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7D" w:rsidRPr="005B057D" w:rsidRDefault="005B057D" w:rsidP="005B057D">
      <w:pPr>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r w:rsidRPr="005B057D">
        <w:rPr>
          <w:rFonts w:ascii="Times New Roman" w:hAnsi="Times New Roman"/>
          <w:sz w:val="28"/>
          <w:szCs w:val="28"/>
        </w:rPr>
        <w:t>Приложение</w:t>
      </w:r>
    </w:p>
    <w:p w:rsidR="005B057D" w:rsidRPr="005B057D" w:rsidRDefault="005B057D" w:rsidP="005B057D">
      <w:pPr>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r w:rsidRPr="005B057D">
        <w:rPr>
          <w:rFonts w:ascii="Times New Roman" w:hAnsi="Times New Roman"/>
          <w:sz w:val="28"/>
          <w:szCs w:val="28"/>
        </w:rPr>
        <w:t>к решению Смоленского</w:t>
      </w:r>
    </w:p>
    <w:p w:rsidR="005B057D" w:rsidRDefault="005B057D" w:rsidP="005B057D">
      <w:pPr>
        <w:spacing w:after="0" w:line="240" w:lineRule="auto"/>
        <w:ind w:right="11"/>
        <w:rPr>
          <w:rFonts w:ascii="Times New Roman" w:hAnsi="Times New Roman"/>
          <w:sz w:val="28"/>
          <w:szCs w:val="28"/>
        </w:rPr>
      </w:pPr>
      <w:r>
        <w:rPr>
          <w:rFonts w:ascii="Times New Roman" w:hAnsi="Times New Roman"/>
          <w:sz w:val="28"/>
          <w:szCs w:val="28"/>
        </w:rPr>
        <w:t xml:space="preserve">                                                                             </w:t>
      </w:r>
      <w:r w:rsidRPr="005B057D">
        <w:rPr>
          <w:rFonts w:ascii="Times New Roman" w:hAnsi="Times New Roman"/>
          <w:sz w:val="28"/>
          <w:szCs w:val="28"/>
        </w:rPr>
        <w:t>районного  Собрания депутатов</w:t>
      </w:r>
    </w:p>
    <w:p w:rsidR="00CF5E34" w:rsidRPr="005B057D" w:rsidRDefault="005B057D" w:rsidP="005B057D">
      <w:pPr>
        <w:spacing w:after="0" w:line="240" w:lineRule="auto"/>
        <w:ind w:right="11"/>
        <w:rPr>
          <w:rFonts w:ascii="Times New Roman" w:hAnsi="Times New Roman"/>
          <w:sz w:val="24"/>
          <w:szCs w:val="24"/>
        </w:rPr>
      </w:pPr>
      <w:r w:rsidRPr="005B057D">
        <w:rPr>
          <w:rFonts w:ascii="Times New Roman" w:hAnsi="Times New Roman"/>
          <w:sz w:val="28"/>
          <w:szCs w:val="28"/>
        </w:rPr>
        <w:t xml:space="preserve"> </w:t>
      </w:r>
      <w:r>
        <w:rPr>
          <w:rFonts w:ascii="Times New Roman" w:hAnsi="Times New Roman"/>
          <w:sz w:val="28"/>
          <w:szCs w:val="28"/>
        </w:rPr>
        <w:t xml:space="preserve">                                                                            </w:t>
      </w:r>
      <w:r w:rsidR="00B34654">
        <w:rPr>
          <w:rFonts w:ascii="Times New Roman" w:hAnsi="Times New Roman"/>
          <w:sz w:val="28"/>
          <w:szCs w:val="28"/>
        </w:rPr>
        <w:t>от  30.04.2021 № 18</w:t>
      </w:r>
      <w:r w:rsidRPr="005B057D">
        <w:rPr>
          <w:rFonts w:ascii="Times New Roman" w:hAnsi="Times New Roman"/>
          <w:sz w:val="28"/>
          <w:szCs w:val="28"/>
        </w:rPr>
        <w:t xml:space="preserve">                                                                                                                                                               </w:t>
      </w:r>
    </w:p>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jc w:val="center"/>
        <w:rPr>
          <w:rFonts w:ascii="Times New Roman" w:hAnsi="Times New Roman"/>
          <w:b/>
          <w:bCs/>
          <w:sz w:val="40"/>
          <w:szCs w:val="40"/>
        </w:rPr>
      </w:pPr>
    </w:p>
    <w:p w:rsidR="00CF5E34" w:rsidRDefault="00CF5E34">
      <w:pPr>
        <w:spacing w:after="0" w:line="240" w:lineRule="auto"/>
        <w:ind w:right="11"/>
        <w:jc w:val="center"/>
        <w:rPr>
          <w:rFonts w:ascii="Times New Roman" w:hAnsi="Times New Roman"/>
          <w:b/>
          <w:bCs/>
          <w:sz w:val="40"/>
          <w:szCs w:val="40"/>
        </w:rPr>
      </w:pPr>
    </w:p>
    <w:p w:rsidR="00CF5E34" w:rsidRDefault="00D91FC8">
      <w:pPr>
        <w:spacing w:after="0" w:line="240" w:lineRule="auto"/>
        <w:ind w:right="11"/>
        <w:jc w:val="center"/>
        <w:rPr>
          <w:rFonts w:ascii="Times New Roman" w:hAnsi="Times New Roman"/>
          <w:sz w:val="20"/>
          <w:szCs w:val="20"/>
        </w:rPr>
      </w:pPr>
      <w:r>
        <w:rPr>
          <w:rFonts w:ascii="Times New Roman" w:hAnsi="Times New Roman"/>
          <w:b/>
          <w:bCs/>
          <w:sz w:val="40"/>
          <w:szCs w:val="40"/>
        </w:rPr>
        <w:t>СТРАТЕГИЯ</w:t>
      </w:r>
    </w:p>
    <w:p w:rsidR="00CF5E34" w:rsidRDefault="00CF5E34">
      <w:pPr>
        <w:spacing w:after="0" w:line="240" w:lineRule="auto"/>
        <w:ind w:right="11"/>
        <w:rPr>
          <w:rFonts w:ascii="Times New Roman" w:hAnsi="Times New Roman"/>
          <w:sz w:val="24"/>
          <w:szCs w:val="24"/>
        </w:rPr>
      </w:pPr>
    </w:p>
    <w:p w:rsidR="00CF5E34" w:rsidRDefault="00D91FC8">
      <w:pPr>
        <w:spacing w:after="0" w:line="240" w:lineRule="auto"/>
        <w:ind w:right="11"/>
        <w:jc w:val="center"/>
        <w:rPr>
          <w:rFonts w:ascii="Times New Roman" w:hAnsi="Times New Roman"/>
          <w:b/>
          <w:bCs/>
          <w:sz w:val="39"/>
          <w:szCs w:val="39"/>
        </w:rPr>
      </w:pPr>
      <w:r>
        <w:rPr>
          <w:rFonts w:ascii="Times New Roman" w:hAnsi="Times New Roman"/>
          <w:b/>
          <w:bCs/>
          <w:sz w:val="39"/>
          <w:szCs w:val="39"/>
        </w:rPr>
        <w:t>социально-экономического развития</w:t>
      </w:r>
    </w:p>
    <w:p w:rsidR="00CF5E34" w:rsidRDefault="00D91FC8">
      <w:pPr>
        <w:spacing w:after="0" w:line="240" w:lineRule="auto"/>
        <w:ind w:right="11"/>
        <w:jc w:val="center"/>
        <w:rPr>
          <w:rFonts w:ascii="Times New Roman" w:hAnsi="Times New Roman"/>
          <w:b/>
          <w:bCs/>
          <w:sz w:val="40"/>
          <w:szCs w:val="40"/>
        </w:rPr>
      </w:pPr>
      <w:r>
        <w:rPr>
          <w:rFonts w:ascii="Times New Roman" w:hAnsi="Times New Roman"/>
          <w:b/>
          <w:bCs/>
          <w:sz w:val="40"/>
          <w:szCs w:val="40"/>
        </w:rPr>
        <w:t>Смоленского района Алтайского края</w:t>
      </w:r>
    </w:p>
    <w:p w:rsidR="00CF5E34" w:rsidRDefault="00D91FC8">
      <w:pPr>
        <w:spacing w:after="0" w:line="240" w:lineRule="auto"/>
        <w:ind w:right="11"/>
        <w:jc w:val="center"/>
        <w:rPr>
          <w:rFonts w:ascii="Times New Roman" w:hAnsi="Times New Roman"/>
          <w:sz w:val="20"/>
          <w:szCs w:val="20"/>
        </w:rPr>
        <w:sectPr w:rsidR="00CF5E3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0" w:footer="708" w:gutter="0"/>
          <w:cols w:space="720"/>
          <w:formProt w:val="0"/>
          <w:docGrid w:linePitch="360"/>
        </w:sectPr>
      </w:pPr>
      <w:r>
        <w:rPr>
          <w:rFonts w:ascii="Times New Roman" w:hAnsi="Times New Roman"/>
          <w:b/>
          <w:bCs/>
          <w:sz w:val="40"/>
          <w:szCs w:val="40"/>
        </w:rPr>
        <w:t>на период до 2035 года</w:t>
      </w:r>
    </w:p>
    <w:p w:rsidR="00CF5E34" w:rsidRDefault="00D91FC8">
      <w:pPr>
        <w:spacing w:after="0" w:line="240" w:lineRule="auto"/>
        <w:jc w:val="center"/>
        <w:rPr>
          <w:rFonts w:ascii="Times New Roman" w:hAnsi="Times New Roman"/>
          <w:sz w:val="28"/>
          <w:szCs w:val="28"/>
        </w:rPr>
      </w:pPr>
      <w:r>
        <w:rPr>
          <w:rFonts w:ascii="Times New Roman" w:hAnsi="Times New Roman"/>
          <w:sz w:val="28"/>
          <w:szCs w:val="28"/>
        </w:rPr>
        <w:lastRenderedPageBreak/>
        <w:t>СОДЕРЖАНИЕ</w:t>
      </w:r>
    </w:p>
    <w:p w:rsidR="00CF5E34" w:rsidRDefault="00CF5E34">
      <w:pPr>
        <w:spacing w:after="0" w:line="240" w:lineRule="auto"/>
      </w:pPr>
    </w:p>
    <w:p w:rsidR="00CF5E34" w:rsidRDefault="005C0099">
      <w:pPr>
        <w:pStyle w:val="TOC1"/>
        <w:rPr>
          <w:rFonts w:asciiTheme="minorHAnsi" w:eastAsiaTheme="minorEastAsia" w:hAnsiTheme="minorHAnsi" w:cstheme="minorBidi"/>
          <w:b w:val="0"/>
          <w:bCs w:val="0"/>
          <w:caps w:val="0"/>
          <w:sz w:val="24"/>
          <w:szCs w:val="24"/>
        </w:rPr>
      </w:pPr>
      <w:r w:rsidRPr="005C0099">
        <w:fldChar w:fldCharType="begin"/>
      </w:r>
      <w:r w:rsidR="00D91FC8">
        <w:instrText>TOC \z \o "1-1" \u</w:instrText>
      </w:r>
      <w:r w:rsidRPr="005C0099">
        <w:fldChar w:fldCharType="separate"/>
      </w:r>
      <w:hyperlink w:anchor="_Toc53968088">
        <w:r w:rsidR="00D91FC8">
          <w:rPr>
            <w:rStyle w:val="aff6"/>
            <w:b w:val="0"/>
            <w:webHidden/>
            <w:sz w:val="24"/>
            <w:szCs w:val="24"/>
          </w:rPr>
          <w:t>Введение</w:t>
        </w:r>
        <w:r>
          <w:rPr>
            <w:webHidden/>
          </w:rPr>
          <w:fldChar w:fldCharType="begin"/>
        </w:r>
        <w:r w:rsidR="00D91FC8">
          <w:rPr>
            <w:webHidden/>
          </w:rPr>
          <w:instrText>PAGEREF _Toc53968088 \h</w:instrText>
        </w:r>
        <w:r>
          <w:rPr>
            <w:webHidden/>
          </w:rPr>
        </w:r>
        <w:r>
          <w:rPr>
            <w:webHidden/>
          </w:rPr>
          <w:fldChar w:fldCharType="separate"/>
        </w:r>
        <w:r w:rsidR="00B1397B">
          <w:rPr>
            <w:noProof/>
            <w:webHidden/>
          </w:rPr>
          <w:t>3</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89">
        <w:r w:rsidR="00D91FC8">
          <w:rPr>
            <w:rStyle w:val="aff6"/>
            <w:rFonts w:eastAsia="Calibri"/>
            <w:b w:val="0"/>
            <w:webHidden/>
            <w:sz w:val="24"/>
            <w:szCs w:val="24"/>
          </w:rPr>
          <w:t>1 Оценка социально-экономического развития Смоленского района Алтайского края  и текущего уровня конкурентоспособности</w:t>
        </w:r>
        <w:r>
          <w:rPr>
            <w:webHidden/>
          </w:rPr>
          <w:fldChar w:fldCharType="begin"/>
        </w:r>
        <w:r w:rsidR="00D91FC8">
          <w:rPr>
            <w:webHidden/>
          </w:rPr>
          <w:instrText>PAGEREF _Toc53968089 \h</w:instrText>
        </w:r>
        <w:r>
          <w:rPr>
            <w:webHidden/>
          </w:rPr>
        </w:r>
        <w:r>
          <w:rPr>
            <w:webHidden/>
          </w:rPr>
          <w:fldChar w:fldCharType="separate"/>
        </w:r>
        <w:r w:rsidR="00B1397B">
          <w:rPr>
            <w:noProof/>
            <w:webHidden/>
          </w:rPr>
          <w:t>5</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0">
        <w:r w:rsidR="00D91FC8">
          <w:rPr>
            <w:rStyle w:val="aff6"/>
            <w:rFonts w:eastAsia="Calibri"/>
            <w:b w:val="0"/>
            <w:webHidden/>
            <w:sz w:val="24"/>
            <w:szCs w:val="24"/>
          </w:rPr>
          <w:t>1.1 Анализ социально-экономического развития</w:t>
        </w:r>
        <w:r>
          <w:rPr>
            <w:webHidden/>
          </w:rPr>
          <w:fldChar w:fldCharType="begin"/>
        </w:r>
        <w:r w:rsidR="00D91FC8">
          <w:rPr>
            <w:webHidden/>
          </w:rPr>
          <w:instrText>PAGEREF _Toc53968090 \h</w:instrText>
        </w:r>
        <w:r>
          <w:rPr>
            <w:webHidden/>
          </w:rPr>
        </w:r>
        <w:r>
          <w:rPr>
            <w:webHidden/>
          </w:rPr>
          <w:fldChar w:fldCharType="separate"/>
        </w:r>
        <w:r w:rsidR="00B1397B">
          <w:rPr>
            <w:noProof/>
            <w:webHidden/>
          </w:rPr>
          <w:t>5</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1">
        <w:r w:rsidR="00D91FC8">
          <w:rPr>
            <w:rStyle w:val="aff6"/>
            <w:rFonts w:eastAsia="Calibri"/>
            <w:b w:val="0"/>
            <w:webHidden/>
            <w:sz w:val="24"/>
            <w:szCs w:val="24"/>
          </w:rPr>
          <w:t>1.1.1 Основные сведения и особенности экономико-географического положения Смоленского района</w:t>
        </w:r>
        <w:r>
          <w:rPr>
            <w:webHidden/>
          </w:rPr>
          <w:fldChar w:fldCharType="begin"/>
        </w:r>
        <w:r w:rsidR="00D91FC8">
          <w:rPr>
            <w:webHidden/>
          </w:rPr>
          <w:instrText>PAGEREF _Toc53968091 \h</w:instrText>
        </w:r>
        <w:r>
          <w:rPr>
            <w:webHidden/>
          </w:rPr>
        </w:r>
        <w:r>
          <w:rPr>
            <w:webHidden/>
          </w:rPr>
          <w:fldChar w:fldCharType="separate"/>
        </w:r>
        <w:r w:rsidR="00B1397B">
          <w:rPr>
            <w:noProof/>
            <w:webHidden/>
          </w:rPr>
          <w:t>5</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2">
        <w:r w:rsidR="00D91FC8">
          <w:rPr>
            <w:rStyle w:val="aff6"/>
            <w:rFonts w:eastAsia="Calibri"/>
            <w:b w:val="0"/>
            <w:webHidden/>
            <w:sz w:val="24"/>
            <w:szCs w:val="24"/>
            <w:shd w:val="clear" w:color="auto" w:fill="FFFFFF"/>
          </w:rPr>
          <w:t>1.1.2 Наличие природных ресурсов, экологическая ситуация</w:t>
        </w:r>
        <w:r>
          <w:rPr>
            <w:webHidden/>
          </w:rPr>
          <w:fldChar w:fldCharType="begin"/>
        </w:r>
        <w:r w:rsidR="00D91FC8">
          <w:rPr>
            <w:webHidden/>
          </w:rPr>
          <w:instrText>PAGEREF _Toc53968092 \h</w:instrText>
        </w:r>
        <w:r>
          <w:rPr>
            <w:webHidden/>
          </w:rPr>
        </w:r>
        <w:r>
          <w:rPr>
            <w:webHidden/>
          </w:rPr>
          <w:fldChar w:fldCharType="separate"/>
        </w:r>
        <w:r w:rsidR="00B1397B">
          <w:rPr>
            <w:noProof/>
            <w:webHidden/>
          </w:rPr>
          <w:t>8</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3">
        <w:r w:rsidR="00D91FC8">
          <w:rPr>
            <w:rStyle w:val="aff6"/>
            <w:rFonts w:eastAsia="Calibri"/>
            <w:b w:val="0"/>
            <w:webHidden/>
            <w:sz w:val="24"/>
            <w:szCs w:val="24"/>
            <w:shd w:val="clear" w:color="auto" w:fill="FFFFFF"/>
          </w:rPr>
          <w:t>1.1.3 Население и трудовые ресурсы, уровень жизни</w:t>
        </w:r>
        <w:r>
          <w:rPr>
            <w:webHidden/>
          </w:rPr>
          <w:fldChar w:fldCharType="begin"/>
        </w:r>
        <w:r w:rsidR="00D91FC8">
          <w:rPr>
            <w:webHidden/>
          </w:rPr>
          <w:instrText>PAGEREF _Toc53968093 \h</w:instrText>
        </w:r>
        <w:r>
          <w:rPr>
            <w:webHidden/>
          </w:rPr>
        </w:r>
        <w:r>
          <w:rPr>
            <w:webHidden/>
          </w:rPr>
          <w:fldChar w:fldCharType="separate"/>
        </w:r>
        <w:r w:rsidR="00B1397B">
          <w:rPr>
            <w:noProof/>
            <w:webHidden/>
          </w:rPr>
          <w:t>13</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4">
        <w:r w:rsidR="00D91FC8">
          <w:rPr>
            <w:rStyle w:val="aff6"/>
            <w:b w:val="0"/>
            <w:webHidden/>
            <w:sz w:val="24"/>
            <w:szCs w:val="24"/>
          </w:rPr>
          <w:t>1.1.4 Реальный сектор экономики</w:t>
        </w:r>
        <w:r>
          <w:rPr>
            <w:webHidden/>
          </w:rPr>
          <w:fldChar w:fldCharType="begin"/>
        </w:r>
        <w:r w:rsidR="00D91FC8">
          <w:rPr>
            <w:webHidden/>
          </w:rPr>
          <w:instrText>PAGEREF _Toc53968094 \h</w:instrText>
        </w:r>
        <w:r>
          <w:rPr>
            <w:webHidden/>
          </w:rPr>
        </w:r>
        <w:r>
          <w:rPr>
            <w:webHidden/>
          </w:rPr>
          <w:fldChar w:fldCharType="separate"/>
        </w:r>
        <w:r w:rsidR="00B1397B">
          <w:rPr>
            <w:noProof/>
            <w:webHidden/>
          </w:rPr>
          <w:t>17</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5">
        <w:r w:rsidR="00D91FC8">
          <w:rPr>
            <w:rStyle w:val="aff6"/>
            <w:rFonts w:eastAsia="Calibri"/>
            <w:b w:val="0"/>
            <w:webHidden/>
            <w:sz w:val="24"/>
            <w:szCs w:val="24"/>
            <w:shd w:val="clear" w:color="auto" w:fill="FFFFFF"/>
          </w:rPr>
          <w:t>1.1.5 Деловая инфраструктура, малый, средний бизнес и потребительский рынок</w:t>
        </w:r>
        <w:r>
          <w:rPr>
            <w:webHidden/>
          </w:rPr>
          <w:fldChar w:fldCharType="begin"/>
        </w:r>
        <w:r w:rsidR="00D91FC8">
          <w:rPr>
            <w:webHidden/>
          </w:rPr>
          <w:instrText>PAGEREF _Toc53968095 \h</w:instrText>
        </w:r>
        <w:r>
          <w:rPr>
            <w:webHidden/>
          </w:rPr>
        </w:r>
        <w:r>
          <w:rPr>
            <w:webHidden/>
          </w:rPr>
          <w:fldChar w:fldCharType="separate"/>
        </w:r>
        <w:r w:rsidR="00B1397B">
          <w:rPr>
            <w:noProof/>
            <w:webHidden/>
          </w:rPr>
          <w:t>24</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6">
        <w:r w:rsidR="00D91FC8">
          <w:rPr>
            <w:rStyle w:val="aff6"/>
            <w:rFonts w:eastAsia="Calibri"/>
            <w:b w:val="0"/>
            <w:webHidden/>
            <w:sz w:val="24"/>
            <w:szCs w:val="24"/>
            <w:shd w:val="clear" w:color="auto" w:fill="FFFFFF"/>
          </w:rPr>
          <w:t>1.1.6 Коммунальное хозяйство и инфраструктура (структура и состояние жилого фонда, обеспеченность жильем, система тепло- и водоснабжения, энергетика, транспорт и т.д.)</w:t>
        </w:r>
        <w:r>
          <w:rPr>
            <w:webHidden/>
          </w:rPr>
          <w:fldChar w:fldCharType="begin"/>
        </w:r>
        <w:r w:rsidR="00D91FC8">
          <w:rPr>
            <w:webHidden/>
          </w:rPr>
          <w:instrText>PAGEREF _Toc53968096 \h</w:instrText>
        </w:r>
        <w:r>
          <w:rPr>
            <w:webHidden/>
          </w:rPr>
        </w:r>
        <w:r>
          <w:rPr>
            <w:webHidden/>
          </w:rPr>
          <w:fldChar w:fldCharType="separate"/>
        </w:r>
        <w:r w:rsidR="00B1397B">
          <w:rPr>
            <w:noProof/>
            <w:webHidden/>
          </w:rPr>
          <w:t>28</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7">
        <w:r w:rsidR="00D91FC8">
          <w:rPr>
            <w:rStyle w:val="aff6"/>
            <w:rFonts w:eastAsia="Calibri"/>
            <w:b w:val="0"/>
            <w:webHidden/>
            <w:sz w:val="24"/>
            <w:szCs w:val="24"/>
            <w:shd w:val="clear" w:color="auto" w:fill="FFFFFF"/>
          </w:rPr>
          <w:t>1.1.7 Транспорт и связь</w:t>
        </w:r>
        <w:r>
          <w:rPr>
            <w:webHidden/>
          </w:rPr>
          <w:fldChar w:fldCharType="begin"/>
        </w:r>
        <w:r w:rsidR="00D91FC8">
          <w:rPr>
            <w:webHidden/>
          </w:rPr>
          <w:instrText>PAGEREF _Toc53968097 \h</w:instrText>
        </w:r>
        <w:r>
          <w:rPr>
            <w:webHidden/>
          </w:rPr>
        </w:r>
        <w:r>
          <w:rPr>
            <w:webHidden/>
          </w:rPr>
          <w:fldChar w:fldCharType="separate"/>
        </w:r>
        <w:r w:rsidR="00B1397B">
          <w:rPr>
            <w:noProof/>
            <w:webHidden/>
          </w:rPr>
          <w:t>32</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8">
        <w:r w:rsidR="00D91FC8">
          <w:rPr>
            <w:rStyle w:val="aff6"/>
            <w:rFonts w:eastAsia="Calibri"/>
            <w:b w:val="0"/>
            <w:webHidden/>
            <w:sz w:val="24"/>
            <w:szCs w:val="24"/>
            <w:shd w:val="clear" w:color="auto" w:fill="FFFFFF"/>
          </w:rPr>
          <w:t>1.1.8 Тенденции в развитии отраслей социальной сферы</w:t>
        </w:r>
        <w:r>
          <w:rPr>
            <w:webHidden/>
          </w:rPr>
          <w:fldChar w:fldCharType="begin"/>
        </w:r>
        <w:r w:rsidR="00D91FC8">
          <w:rPr>
            <w:webHidden/>
          </w:rPr>
          <w:instrText>PAGEREF _Toc53968098 \h</w:instrText>
        </w:r>
        <w:r>
          <w:rPr>
            <w:webHidden/>
          </w:rPr>
        </w:r>
        <w:r>
          <w:rPr>
            <w:webHidden/>
          </w:rPr>
          <w:fldChar w:fldCharType="separate"/>
        </w:r>
        <w:r w:rsidR="00B1397B">
          <w:rPr>
            <w:noProof/>
            <w:webHidden/>
          </w:rPr>
          <w:t>33</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099">
        <w:r w:rsidR="00D91FC8">
          <w:rPr>
            <w:rStyle w:val="aff6"/>
            <w:rFonts w:eastAsia="Calibri"/>
            <w:b w:val="0"/>
            <w:webHidden/>
            <w:sz w:val="24"/>
            <w:szCs w:val="24"/>
            <w:shd w:val="clear" w:color="auto" w:fill="FFFFFF"/>
          </w:rPr>
          <w:t xml:space="preserve">1.1.9 </w:t>
        </w:r>
        <w:r w:rsidR="00D91FC8">
          <w:rPr>
            <w:rStyle w:val="aff6"/>
            <w:b w:val="0"/>
            <w:sz w:val="24"/>
            <w:szCs w:val="24"/>
          </w:rPr>
          <w:t>Муниципальное управление</w:t>
        </w:r>
        <w:r>
          <w:rPr>
            <w:webHidden/>
          </w:rPr>
          <w:fldChar w:fldCharType="begin"/>
        </w:r>
        <w:r w:rsidR="00D91FC8">
          <w:rPr>
            <w:webHidden/>
          </w:rPr>
          <w:instrText>PAGEREF _Toc53968099 \h</w:instrText>
        </w:r>
        <w:r>
          <w:rPr>
            <w:webHidden/>
          </w:rPr>
        </w:r>
        <w:r>
          <w:rPr>
            <w:webHidden/>
          </w:rPr>
          <w:fldChar w:fldCharType="separate"/>
        </w:r>
        <w:r w:rsidR="00B1397B">
          <w:rPr>
            <w:noProof/>
            <w:webHidden/>
          </w:rPr>
          <w:t>36</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00">
        <w:r w:rsidR="00D91FC8">
          <w:rPr>
            <w:rStyle w:val="aff6"/>
            <w:rFonts w:eastAsia="Calibri"/>
            <w:b w:val="0"/>
            <w:webHidden/>
            <w:sz w:val="24"/>
            <w:szCs w:val="24"/>
            <w:shd w:val="clear" w:color="auto" w:fill="FFFFFF"/>
          </w:rPr>
          <w:t xml:space="preserve">1.1.10 </w:t>
        </w:r>
        <w:r w:rsidR="00D91FC8">
          <w:rPr>
            <w:rStyle w:val="aff6"/>
            <w:rFonts w:eastAsia="Calibri"/>
            <w:b w:val="0"/>
            <w:sz w:val="24"/>
            <w:szCs w:val="24"/>
            <w:shd w:val="clear" w:color="auto" w:fill="FFFFFF"/>
            <w:lang w:val="en-US"/>
          </w:rPr>
          <w:t>SWOT</w:t>
        </w:r>
        <w:r w:rsidR="00D91FC8">
          <w:rPr>
            <w:rStyle w:val="aff6"/>
            <w:rFonts w:eastAsia="Calibri"/>
            <w:b w:val="0"/>
            <w:sz w:val="24"/>
            <w:szCs w:val="24"/>
            <w:shd w:val="clear" w:color="auto" w:fill="FFFFFF"/>
          </w:rPr>
          <w:t>-анализ социально-экономического состояния Смоленского района Алтайского края</w:t>
        </w:r>
        <w:r>
          <w:rPr>
            <w:webHidden/>
          </w:rPr>
          <w:fldChar w:fldCharType="begin"/>
        </w:r>
        <w:r w:rsidR="00D91FC8">
          <w:rPr>
            <w:webHidden/>
          </w:rPr>
          <w:instrText>PAGEREF _Toc53968100 \h</w:instrText>
        </w:r>
        <w:r>
          <w:rPr>
            <w:webHidden/>
          </w:rPr>
        </w:r>
        <w:r>
          <w:rPr>
            <w:webHidden/>
          </w:rPr>
          <w:fldChar w:fldCharType="separate"/>
        </w:r>
        <w:r w:rsidR="00B1397B">
          <w:rPr>
            <w:noProof/>
            <w:webHidden/>
          </w:rPr>
          <w:t>39</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01">
        <w:r w:rsidR="00D91FC8">
          <w:rPr>
            <w:rStyle w:val="aff6"/>
            <w:b w:val="0"/>
            <w:webHidden/>
            <w:sz w:val="24"/>
            <w:szCs w:val="24"/>
          </w:rPr>
          <w:t>2 Цели и задачи социально-экономического развития муниципального образования, ожидаемые результаты реализации Стратегии</w:t>
        </w:r>
        <w:r>
          <w:rPr>
            <w:webHidden/>
          </w:rPr>
          <w:fldChar w:fldCharType="begin"/>
        </w:r>
        <w:r w:rsidR="00D91FC8">
          <w:rPr>
            <w:webHidden/>
          </w:rPr>
          <w:instrText>PAGEREF _Toc53968101 \h</w:instrText>
        </w:r>
        <w:r>
          <w:rPr>
            <w:webHidden/>
          </w:rPr>
        </w:r>
        <w:r>
          <w:rPr>
            <w:webHidden/>
          </w:rPr>
          <w:fldChar w:fldCharType="separate"/>
        </w:r>
        <w:r w:rsidR="00B1397B">
          <w:rPr>
            <w:noProof/>
            <w:webHidden/>
          </w:rPr>
          <w:t>45</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02">
        <w:r w:rsidR="00D91FC8">
          <w:rPr>
            <w:rStyle w:val="aff6"/>
            <w:b w:val="0"/>
            <w:webHidden/>
            <w:sz w:val="24"/>
            <w:szCs w:val="24"/>
          </w:rPr>
          <w:t>2.1. Цели и задачи долгосрочного социально-экономического развития муниципального образования</w:t>
        </w:r>
        <w:r>
          <w:rPr>
            <w:webHidden/>
          </w:rPr>
          <w:fldChar w:fldCharType="begin"/>
        </w:r>
        <w:r w:rsidR="00D91FC8">
          <w:rPr>
            <w:webHidden/>
          </w:rPr>
          <w:instrText>PAGEREF _Toc53968102 \h</w:instrText>
        </w:r>
        <w:r>
          <w:rPr>
            <w:webHidden/>
          </w:rPr>
        </w:r>
        <w:r>
          <w:rPr>
            <w:webHidden/>
          </w:rPr>
          <w:fldChar w:fldCharType="separate"/>
        </w:r>
        <w:r w:rsidR="00B1397B">
          <w:rPr>
            <w:noProof/>
            <w:webHidden/>
          </w:rPr>
          <w:t>45</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03">
        <w:r w:rsidR="00D91FC8">
          <w:rPr>
            <w:rStyle w:val="aff6"/>
            <w:b w:val="0"/>
            <w:webHidden/>
            <w:sz w:val="24"/>
            <w:szCs w:val="24"/>
          </w:rPr>
          <w:t>2.2 Показатели достижения целей и задач Стратегии социально-экономического развития  Смоленского района Алтайского края</w:t>
        </w:r>
        <w:r>
          <w:rPr>
            <w:webHidden/>
          </w:rPr>
          <w:fldChar w:fldCharType="begin"/>
        </w:r>
        <w:r w:rsidR="00D91FC8">
          <w:rPr>
            <w:webHidden/>
          </w:rPr>
          <w:instrText>PAGEREF _Toc53968103 \h</w:instrText>
        </w:r>
        <w:r>
          <w:rPr>
            <w:webHidden/>
          </w:rPr>
        </w:r>
        <w:r>
          <w:rPr>
            <w:webHidden/>
          </w:rPr>
          <w:fldChar w:fldCharType="separate"/>
        </w:r>
        <w:r w:rsidR="00B1397B">
          <w:rPr>
            <w:noProof/>
            <w:webHidden/>
          </w:rPr>
          <w:t>48</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04">
        <w:r w:rsidR="00D91FC8">
          <w:rPr>
            <w:rStyle w:val="aff6"/>
            <w:b w:val="0"/>
            <w:webHidden/>
            <w:sz w:val="24"/>
            <w:szCs w:val="24"/>
          </w:rPr>
          <w:t>3 Сценарии социально-экономического развития муниципального образования, сроки и этапы реализации Стратегии</w:t>
        </w:r>
        <w:r>
          <w:rPr>
            <w:webHidden/>
          </w:rPr>
          <w:fldChar w:fldCharType="begin"/>
        </w:r>
        <w:r w:rsidR="00D91FC8">
          <w:rPr>
            <w:webHidden/>
          </w:rPr>
          <w:instrText>PAGEREF _Toc53968104 \h</w:instrText>
        </w:r>
        <w:r>
          <w:rPr>
            <w:webHidden/>
          </w:rPr>
        </w:r>
        <w:r>
          <w:rPr>
            <w:webHidden/>
          </w:rPr>
          <w:fldChar w:fldCharType="separate"/>
        </w:r>
        <w:r w:rsidR="00B1397B">
          <w:rPr>
            <w:noProof/>
            <w:webHidden/>
          </w:rPr>
          <w:t>48</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05">
        <w:r w:rsidR="00D91FC8">
          <w:rPr>
            <w:rStyle w:val="aff6"/>
            <w:b w:val="0"/>
            <w:webHidden/>
            <w:sz w:val="24"/>
            <w:szCs w:val="24"/>
          </w:rPr>
          <w:t>4 Основные направления и перспективы развития муниципального образования</w:t>
        </w:r>
        <w:r>
          <w:rPr>
            <w:webHidden/>
          </w:rPr>
          <w:fldChar w:fldCharType="begin"/>
        </w:r>
        <w:r w:rsidR="00D91FC8">
          <w:rPr>
            <w:webHidden/>
          </w:rPr>
          <w:instrText>PAGEREF _Toc53968105 \h</w:instrText>
        </w:r>
        <w:r>
          <w:rPr>
            <w:webHidden/>
          </w:rPr>
        </w:r>
        <w:r>
          <w:rPr>
            <w:webHidden/>
          </w:rPr>
          <w:fldChar w:fldCharType="separate"/>
        </w:r>
        <w:r w:rsidR="00B1397B">
          <w:rPr>
            <w:noProof/>
            <w:webHidden/>
          </w:rPr>
          <w:t>50</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06">
        <w:r w:rsidR="00D91FC8">
          <w:rPr>
            <w:rStyle w:val="aff6"/>
            <w:b w:val="0"/>
            <w:webHidden/>
            <w:sz w:val="24"/>
            <w:szCs w:val="24"/>
          </w:rPr>
          <w:t>4.1. Ожидаемые результаты реализации стратегии</w:t>
        </w:r>
        <w:r>
          <w:rPr>
            <w:webHidden/>
          </w:rPr>
          <w:fldChar w:fldCharType="begin"/>
        </w:r>
        <w:r w:rsidR="00D91FC8">
          <w:rPr>
            <w:webHidden/>
          </w:rPr>
          <w:instrText>PAGEREF _Toc53968106 \h</w:instrText>
        </w:r>
        <w:r>
          <w:rPr>
            <w:webHidden/>
          </w:rPr>
        </w:r>
        <w:r>
          <w:rPr>
            <w:webHidden/>
          </w:rPr>
          <w:fldChar w:fldCharType="separate"/>
        </w:r>
        <w:r w:rsidR="00B1397B">
          <w:rPr>
            <w:noProof/>
            <w:webHidden/>
          </w:rPr>
          <w:t>50</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07">
        <w:r w:rsidR="00D91FC8">
          <w:rPr>
            <w:rStyle w:val="aff6"/>
            <w:b w:val="0"/>
            <w:webHidden/>
            <w:sz w:val="24"/>
            <w:szCs w:val="24"/>
          </w:rPr>
          <w:t>4.2. Ключевые инвестиционные проекты</w:t>
        </w:r>
        <w:r>
          <w:rPr>
            <w:webHidden/>
          </w:rPr>
          <w:fldChar w:fldCharType="begin"/>
        </w:r>
        <w:r w:rsidR="00D91FC8">
          <w:rPr>
            <w:webHidden/>
          </w:rPr>
          <w:instrText>PAGEREF _Toc53968107 \h</w:instrText>
        </w:r>
        <w:r>
          <w:rPr>
            <w:webHidden/>
          </w:rPr>
        </w:r>
        <w:r>
          <w:rPr>
            <w:webHidden/>
          </w:rPr>
          <w:fldChar w:fldCharType="separate"/>
        </w:r>
        <w:r w:rsidR="00B1397B">
          <w:rPr>
            <w:noProof/>
            <w:webHidden/>
          </w:rPr>
          <w:t>52</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08">
        <w:r w:rsidR="00D91FC8">
          <w:rPr>
            <w:rStyle w:val="aff6"/>
            <w:b w:val="0"/>
            <w:webHidden/>
            <w:sz w:val="24"/>
            <w:szCs w:val="24"/>
          </w:rPr>
          <w:t>4.3. Приоритеты территориального развития муниципального образования</w:t>
        </w:r>
        <w:r>
          <w:rPr>
            <w:webHidden/>
          </w:rPr>
          <w:fldChar w:fldCharType="begin"/>
        </w:r>
        <w:r w:rsidR="00D91FC8">
          <w:rPr>
            <w:webHidden/>
          </w:rPr>
          <w:instrText>PAGEREF _Toc53968108 \h</w:instrText>
        </w:r>
        <w:r>
          <w:rPr>
            <w:webHidden/>
          </w:rPr>
        </w:r>
        <w:r>
          <w:rPr>
            <w:webHidden/>
          </w:rPr>
          <w:fldChar w:fldCharType="separate"/>
        </w:r>
        <w:r w:rsidR="00B1397B">
          <w:rPr>
            <w:noProof/>
            <w:webHidden/>
          </w:rPr>
          <w:t>53</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10">
        <w:r w:rsidR="00D91FC8">
          <w:rPr>
            <w:rStyle w:val="aff6"/>
            <w:b w:val="0"/>
            <w:webHidden/>
            <w:sz w:val="24"/>
            <w:szCs w:val="24"/>
          </w:rPr>
          <w:t>4.3.</w:t>
        </w:r>
        <w:r w:rsidR="00E93E6D">
          <w:rPr>
            <w:rStyle w:val="aff6"/>
            <w:b w:val="0"/>
            <w:webHidden/>
            <w:sz w:val="24"/>
            <w:szCs w:val="24"/>
          </w:rPr>
          <w:t>1</w:t>
        </w:r>
        <w:r w:rsidR="00D91FC8">
          <w:rPr>
            <w:rStyle w:val="aff6"/>
            <w:b w:val="0"/>
            <w:webHidden/>
            <w:sz w:val="24"/>
            <w:szCs w:val="24"/>
          </w:rPr>
          <w:t xml:space="preserve"> Комплексная оценка потенциала долгосрочного развития населенных пунктов Смоленского района</w:t>
        </w:r>
        <w:r>
          <w:rPr>
            <w:webHidden/>
          </w:rPr>
          <w:fldChar w:fldCharType="begin"/>
        </w:r>
        <w:r w:rsidR="00D91FC8">
          <w:rPr>
            <w:webHidden/>
          </w:rPr>
          <w:instrText>PAGEREF _Toc53968110 \h</w:instrText>
        </w:r>
        <w:r>
          <w:rPr>
            <w:webHidden/>
          </w:rPr>
        </w:r>
        <w:r>
          <w:rPr>
            <w:webHidden/>
          </w:rPr>
          <w:fldChar w:fldCharType="separate"/>
        </w:r>
        <w:r w:rsidR="00B1397B">
          <w:rPr>
            <w:noProof/>
            <w:webHidden/>
          </w:rPr>
          <w:t>56</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11">
        <w:r w:rsidR="00D91FC8">
          <w:rPr>
            <w:rStyle w:val="aff6"/>
            <w:b w:val="0"/>
            <w:webHidden/>
            <w:sz w:val="24"/>
            <w:szCs w:val="24"/>
          </w:rPr>
          <w:t>4.4. Цифровое развитие муниципального образования</w:t>
        </w:r>
        <w:r>
          <w:rPr>
            <w:webHidden/>
          </w:rPr>
          <w:fldChar w:fldCharType="begin"/>
        </w:r>
        <w:r w:rsidR="00D91FC8">
          <w:rPr>
            <w:webHidden/>
          </w:rPr>
          <w:instrText>PAGEREF _Toc53968111 \h</w:instrText>
        </w:r>
        <w:r>
          <w:rPr>
            <w:webHidden/>
          </w:rPr>
        </w:r>
        <w:r>
          <w:rPr>
            <w:webHidden/>
          </w:rPr>
          <w:fldChar w:fldCharType="separate"/>
        </w:r>
        <w:r w:rsidR="00B1397B">
          <w:rPr>
            <w:noProof/>
            <w:webHidden/>
          </w:rPr>
          <w:t>58</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12">
        <w:r w:rsidR="00D91FC8">
          <w:rPr>
            <w:rStyle w:val="aff6"/>
            <w:b w:val="0"/>
            <w:webHidden/>
            <w:sz w:val="24"/>
            <w:szCs w:val="24"/>
          </w:rPr>
          <w:t>5. Механизмы реализации Стратегии</w:t>
        </w:r>
        <w:r>
          <w:rPr>
            <w:webHidden/>
          </w:rPr>
          <w:fldChar w:fldCharType="begin"/>
        </w:r>
        <w:r w:rsidR="00D91FC8">
          <w:rPr>
            <w:webHidden/>
          </w:rPr>
          <w:instrText>PAGEREF _Toc53968112 \h</w:instrText>
        </w:r>
        <w:r>
          <w:rPr>
            <w:webHidden/>
          </w:rPr>
        </w:r>
        <w:r>
          <w:rPr>
            <w:webHidden/>
          </w:rPr>
          <w:fldChar w:fldCharType="separate"/>
        </w:r>
        <w:r w:rsidR="00B1397B">
          <w:rPr>
            <w:noProof/>
            <w:webHidden/>
          </w:rPr>
          <w:t>60</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pPr>
      <w:hyperlink w:anchor="_Toc53968113">
        <w:r w:rsidR="00D91FC8">
          <w:rPr>
            <w:rStyle w:val="aff6"/>
            <w:b w:val="0"/>
            <w:webHidden/>
            <w:sz w:val="24"/>
            <w:szCs w:val="24"/>
          </w:rPr>
          <w:t>6. Оценка финансовых ресурсов, необходимых для реализации  Стратегии</w:t>
        </w:r>
        <w:r>
          <w:rPr>
            <w:webHidden/>
          </w:rPr>
          <w:fldChar w:fldCharType="begin"/>
        </w:r>
        <w:r w:rsidR="00D91FC8">
          <w:rPr>
            <w:webHidden/>
          </w:rPr>
          <w:instrText>PAGEREF _Toc53968113 \h</w:instrText>
        </w:r>
        <w:r>
          <w:rPr>
            <w:webHidden/>
          </w:rPr>
        </w:r>
        <w:r>
          <w:rPr>
            <w:webHidden/>
          </w:rPr>
          <w:fldChar w:fldCharType="separate"/>
        </w:r>
        <w:r w:rsidR="00B1397B">
          <w:rPr>
            <w:noProof/>
            <w:webHidden/>
          </w:rPr>
          <w:t>62</w:t>
        </w:r>
        <w:r>
          <w:rPr>
            <w:webHidden/>
          </w:rPr>
          <w:fldChar w:fldCharType="end"/>
        </w:r>
      </w:hyperlink>
    </w:p>
    <w:p w:rsidR="00CF5E34" w:rsidRDefault="005C0099">
      <w:pPr>
        <w:pStyle w:val="TOC1"/>
        <w:rPr>
          <w:rFonts w:asciiTheme="minorHAnsi" w:eastAsiaTheme="minorEastAsia" w:hAnsiTheme="minorHAnsi" w:cstheme="minorBidi"/>
          <w:b w:val="0"/>
          <w:bCs w:val="0"/>
          <w:caps w:val="0"/>
          <w:sz w:val="24"/>
          <w:szCs w:val="24"/>
        </w:rPr>
        <w:sectPr w:rsidR="00CF5E34">
          <w:footerReference w:type="default" r:id="rId14"/>
          <w:pgSz w:w="11906" w:h="16838"/>
          <w:pgMar w:top="1134" w:right="701" w:bottom="1135" w:left="1276" w:header="0" w:footer="0" w:gutter="0"/>
          <w:cols w:space="720"/>
          <w:formProt w:val="0"/>
          <w:docGrid w:linePitch="299"/>
        </w:sectPr>
      </w:pPr>
      <w:hyperlink w:anchor="_Toc53968114">
        <w:r w:rsidR="00D91FC8">
          <w:rPr>
            <w:rStyle w:val="aff6"/>
            <w:b w:val="0"/>
            <w:webHidden/>
            <w:sz w:val="24"/>
            <w:szCs w:val="24"/>
          </w:rPr>
          <w:t>ПРИЛОЖЕНИЕ</w:t>
        </w:r>
        <w:r>
          <w:rPr>
            <w:webHidden/>
          </w:rPr>
          <w:fldChar w:fldCharType="begin"/>
        </w:r>
        <w:r w:rsidR="00D91FC8">
          <w:rPr>
            <w:webHidden/>
          </w:rPr>
          <w:instrText>PAGEREF _Toc53968114 \h</w:instrText>
        </w:r>
        <w:r>
          <w:rPr>
            <w:webHidden/>
          </w:rPr>
        </w:r>
        <w:r>
          <w:rPr>
            <w:webHidden/>
          </w:rPr>
          <w:fldChar w:fldCharType="separate"/>
        </w:r>
        <w:r w:rsidR="00B1397B">
          <w:rPr>
            <w:noProof/>
            <w:webHidden/>
          </w:rPr>
          <w:t>64</w:t>
        </w:r>
        <w:r>
          <w:rPr>
            <w:webHidden/>
          </w:rPr>
          <w:fldChar w:fldCharType="end"/>
        </w:r>
      </w:hyperlink>
    </w:p>
    <w:p w:rsidR="00CF5E34" w:rsidRDefault="00D91FC8">
      <w:pPr>
        <w:pStyle w:val="Heading1"/>
        <w:spacing w:before="180" w:line="240" w:lineRule="auto"/>
        <w:jc w:val="center"/>
        <w:rPr>
          <w:rFonts w:ascii="Times New Roman" w:hAnsi="Times New Roman"/>
          <w:color w:val="00000A"/>
          <w:sz w:val="24"/>
          <w:szCs w:val="24"/>
        </w:rPr>
      </w:pPr>
      <w:bookmarkStart w:id="0" w:name="_Toc53968088"/>
      <w:bookmarkEnd w:id="0"/>
      <w:r>
        <w:rPr>
          <w:rFonts w:ascii="Times New Roman" w:hAnsi="Times New Roman"/>
          <w:color w:val="00000A"/>
          <w:sz w:val="24"/>
          <w:szCs w:val="24"/>
        </w:rPr>
        <w:lastRenderedPageBreak/>
        <w:t>Введение</w:t>
      </w:r>
      <w:r w:rsidR="005C0099">
        <w:fldChar w:fldCharType="end"/>
      </w:r>
    </w:p>
    <w:p w:rsidR="00CF5E34" w:rsidRDefault="00CF5E34">
      <w:pPr>
        <w:spacing w:after="0" w:line="240" w:lineRule="auto"/>
        <w:ind w:right="11"/>
        <w:rPr>
          <w:rFonts w:ascii="Times New Roman" w:hAnsi="Times New Roman"/>
          <w:sz w:val="24"/>
          <w:szCs w:val="24"/>
        </w:rPr>
      </w:pPr>
    </w:p>
    <w:p w:rsidR="00CF5E34" w:rsidRDefault="00D91FC8">
      <w:pPr>
        <w:spacing w:after="0" w:line="240" w:lineRule="auto"/>
        <w:ind w:right="11" w:firstLine="708"/>
        <w:jc w:val="both"/>
        <w:rPr>
          <w:rFonts w:ascii="Times New Roman" w:hAnsi="Times New Roman"/>
          <w:sz w:val="24"/>
          <w:szCs w:val="24"/>
        </w:rPr>
      </w:pPr>
      <w:r>
        <w:rPr>
          <w:rFonts w:ascii="Times New Roman" w:hAnsi="Times New Roman"/>
          <w:sz w:val="24"/>
          <w:szCs w:val="24"/>
        </w:rPr>
        <w:t>Стратегия социально-экономического развития Смоленского района Алтайского края до 2035 года (далее – «Стратегия») является документом стратегического планирования, в котором определены приоритеты, цели и задачи социально-экономического развития Смоленского района Алтайского края на долгосрочный период.</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Стратегия социально-экономического развития Смоленского района Алтайского края на период до 2035 года определяет приоритеты политики Администрации муниципального образования в области социально-экономического развития, разработана в соответствии с федеральным законом от 06.10.2003 № 131-ФЗ «Об общих принципах организации местного самоуправления в Российской Федерации», Уставом Смоленского района Алтайского края, утвержденным решением Смоленского районного Собрания депутатов Алтайского края от 24 июня 2015 года № 37 с учетом внесенных изменений от 22 февраля 2019 года № 3.</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Стратегия разработана с учётом положений Федерального закона от 28.06.2014 № 172-ФЗ «О стратегическом планировании в Российской Федерации», законом Алтайского края от 03.04.2015 № 30-ЗС  «О стратегическом планировании в Алтайском крае»,  Положением о стратегическом планировании в муниципальном образовании Смоленский район, утвержденным решением Смоленского районного Собрания депутатов от 04.05.2016 №15 и иными нормативными правовыми актами.</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Стратегия социально-экономического развития Смоленского района Алтайского края на период до 2035 года определяет приоритеты долгосрочного социально-экономического развития района, связанные с развитием промышленности, сельского хозяйства, транспорта, сферы услуг, социальной сферы, предпринимательства, повышением инвестиционной привлекательности муниципального образования, а также развитием межмуниципального сотрудничества.</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 xml:space="preserve">Определенные в Стратегии цели развития имеют долгосрочный характер, однако, она не является консервативным документом. С течением времени Стратегия может корректироваться с учетом планов развития Российской Федерации, Алтайского края, Смоленского района, в соответствии с Посланиями Президента Российской Федерации, постановлениями и распоряжениями Правительства Российской Федерации, Губернатора и Правительства Алтайского края, нормативно-правовыми актами Смоленского районного Собрания депутатов Алтайского края и Администрации Смоленского района, при необходимости будет дополняться и уточняться. </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Стратегия разработана для определения целевых ориентиров в социально-экономическом развитии муниципального образования, выражающихся в достижении и закреплении лидерских позиций и создании условий и механизмов, позволяющих обеспечить опережающие темпы развития экономики, сформировать комфортную среду для жизни человека, обеспечить духовное благополучие населения.</w:t>
      </w:r>
    </w:p>
    <w:p w:rsidR="00CF5E34" w:rsidRDefault="00D91FC8">
      <w:pPr>
        <w:pStyle w:val="31"/>
        <w:spacing w:after="0"/>
        <w:ind w:left="0" w:firstLine="709"/>
        <w:jc w:val="both"/>
        <w:rPr>
          <w:sz w:val="24"/>
          <w:szCs w:val="24"/>
          <w:lang w:val="ru-RU"/>
        </w:rPr>
      </w:pPr>
      <w:r>
        <w:rPr>
          <w:sz w:val="24"/>
          <w:szCs w:val="24"/>
          <w:lang w:val="ru-RU"/>
        </w:rPr>
        <w:t>Стратегия сформирована с учётом прогноза и анализа социально-экономического развития Смоленского района; в рамках реализации вопросов местного значения муниципального района в соответствии с действующим законодательством Российской Федерации; во взаимосвязи с основными направлениями социально-экономического развития Южно-Сибирского макрорегиона, Алтайского края и муниципальных образований Смоленского района; с учётом доходов местного бюджета.</w:t>
      </w:r>
    </w:p>
    <w:p w:rsidR="00CF5E34" w:rsidRDefault="00D91FC8">
      <w:pPr>
        <w:pStyle w:val="21"/>
        <w:spacing w:after="0" w:line="240" w:lineRule="auto"/>
        <w:ind w:firstLine="720"/>
        <w:jc w:val="both"/>
        <w:rPr>
          <w:sz w:val="24"/>
          <w:szCs w:val="24"/>
          <w:lang w:eastAsia="en-US"/>
        </w:rPr>
      </w:pPr>
      <w:r>
        <w:rPr>
          <w:rFonts w:ascii="Times New Roman" w:hAnsi="Times New Roman"/>
          <w:sz w:val="24"/>
          <w:szCs w:val="24"/>
          <w:lang w:eastAsia="en-US"/>
        </w:rPr>
        <w:t>Структура и содержание Стратегии соответствует приказу Министерства экономического развития Алтайского края от 30.01.2020 № 14 «Об утверждении методических рекомендаций по разработке документов стратегического планирования муниципальных образований Алтайского края».</w:t>
      </w:r>
    </w:p>
    <w:p w:rsidR="00CF5E34" w:rsidRDefault="00D91FC8">
      <w:pPr>
        <w:pStyle w:val="31"/>
        <w:spacing w:after="0"/>
        <w:ind w:left="0" w:firstLine="709"/>
        <w:jc w:val="both"/>
        <w:rPr>
          <w:sz w:val="24"/>
          <w:szCs w:val="24"/>
          <w:lang w:val="ru-RU" w:eastAsia="en-US"/>
        </w:rPr>
      </w:pPr>
      <w:r>
        <w:rPr>
          <w:sz w:val="24"/>
          <w:szCs w:val="24"/>
          <w:lang w:val="ru-RU" w:eastAsia="en-US"/>
        </w:rPr>
        <w:t>В рамках аналитического этапа разработки Стратегии проведён комплексный анализ стартовых условий и исходных предпосылок социально-экономического развития Смоленского района за 2014-2019</w:t>
      </w:r>
      <w:r w:rsidR="00A47EFB">
        <w:rPr>
          <w:sz w:val="24"/>
          <w:szCs w:val="24"/>
          <w:lang w:val="ru-RU" w:eastAsia="en-US"/>
        </w:rPr>
        <w:t xml:space="preserve"> г.</w:t>
      </w:r>
      <w:r>
        <w:rPr>
          <w:sz w:val="24"/>
          <w:szCs w:val="24"/>
          <w:lang w:val="ru-RU" w:eastAsia="en-US"/>
        </w:rPr>
        <w:t xml:space="preserve">г., по результатам которого сформирована характеристика </w:t>
      </w:r>
      <w:r>
        <w:rPr>
          <w:sz w:val="24"/>
          <w:szCs w:val="24"/>
          <w:lang w:val="ru-RU" w:eastAsia="en-US"/>
        </w:rPr>
        <w:lastRenderedPageBreak/>
        <w:t xml:space="preserve">муниципального образования, позволяющая оценить роль и вклад Смоленского района в экономику Алтайского края. </w:t>
      </w:r>
    </w:p>
    <w:p w:rsidR="00CF5E34" w:rsidRDefault="00D91FC8">
      <w:pPr>
        <w:pStyle w:val="31"/>
        <w:spacing w:after="0"/>
        <w:ind w:left="0" w:firstLine="709"/>
        <w:jc w:val="both"/>
        <w:rPr>
          <w:sz w:val="24"/>
          <w:szCs w:val="24"/>
          <w:lang w:val="ru-RU" w:eastAsia="en-US"/>
        </w:rPr>
      </w:pPr>
      <w:r>
        <w:rPr>
          <w:sz w:val="24"/>
          <w:szCs w:val="24"/>
          <w:lang w:val="ru-RU" w:eastAsia="en-US"/>
        </w:rPr>
        <w:t>В Стратегию включены основные выводы из проведённого анализа, результаты SWOT-анализа (анализ сильных и слабых сторон, потенциальных возможностей и угроз развития) и основные проблемы развития Смоленского района, которые увязаны с целями и задачами, и на которые должны быть направлены основные мероприятия плана реализации Стратегии.</w:t>
      </w:r>
    </w:p>
    <w:p w:rsidR="00CF5E34" w:rsidRDefault="00D91FC8">
      <w:pPr>
        <w:keepNext/>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настоящей стратегии наряду с анализом тенденций развития самого муниципального образования, определения его потенциала и уровня конкурентоспособности в современных условиях учитываются и оцениваются факторы внешней среды, а также глобальные процессы, под воздействием которых происходит трансформация всего окружающего пространства и самого социума. Характеризуя внешнюю среду, необходимо отметить ускоренный рост технологических инноваций, глубинную перестройку производства, логистики и потребления.</w:t>
      </w:r>
    </w:p>
    <w:p w:rsidR="00CF5E34" w:rsidRDefault="00D91FC8">
      <w:pPr>
        <w:keepNext/>
        <w:widowControl w:val="0"/>
        <w:spacing w:after="0" w:line="240" w:lineRule="auto"/>
        <w:ind w:firstLine="709"/>
        <w:jc w:val="both"/>
        <w:rPr>
          <w:rFonts w:ascii="Times New Roman" w:hAnsi="Times New Roman"/>
          <w:sz w:val="24"/>
          <w:szCs w:val="24"/>
        </w:rPr>
      </w:pPr>
      <w:r>
        <w:rPr>
          <w:rFonts w:ascii="Times New Roman" w:hAnsi="Times New Roman"/>
          <w:sz w:val="24"/>
          <w:szCs w:val="24"/>
        </w:rPr>
        <w:t>Стратегия социально-экономического развития Смоленского района Алтайского края на период до 2035 года определяет приоритеты долгосрочного развития района, связанные с развитием промышленности, сельского хозяйства, транспорта, сферы услуг, социальной сферы, предпринимательства, повышением инвестиционной привлекательности муниципального образования, использованием в указанных направлениях элементов цифровизации, а также развитием межмуниципального сотрудничества.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lang w:eastAsia="en-US"/>
        </w:rPr>
        <w:t>Стратегия является основой для разработки муниципальных программ Смоленского района и плана мероприятий по реализации Стратегии.</w:t>
      </w:r>
    </w:p>
    <w:p w:rsidR="00CF5E34" w:rsidRDefault="00CF5E34">
      <w:pPr>
        <w:spacing w:after="0" w:line="240" w:lineRule="auto"/>
        <w:ind w:right="11"/>
        <w:rPr>
          <w:rFonts w:ascii="Times New Roman" w:hAnsi="Times New Roman"/>
        </w:rPr>
        <w:sectPr w:rsidR="00CF5E34">
          <w:footerReference w:type="default" r:id="rId15"/>
          <w:pgSz w:w="11906" w:h="16838"/>
          <w:pgMar w:top="1134" w:right="726" w:bottom="1276" w:left="1280" w:header="0" w:footer="0" w:gutter="0"/>
          <w:cols w:space="720"/>
          <w:formProt w:val="0"/>
          <w:docGrid w:linePitch="100"/>
        </w:sectPr>
      </w:pPr>
    </w:p>
    <w:p w:rsidR="00CF5E34" w:rsidRDefault="00D91FC8">
      <w:pPr>
        <w:pStyle w:val="Heading1"/>
        <w:spacing w:before="0" w:line="240" w:lineRule="auto"/>
        <w:jc w:val="center"/>
        <w:rPr>
          <w:rFonts w:ascii="Times New Roman" w:eastAsia="Calibri" w:hAnsi="Times New Roman"/>
          <w:bCs w:val="0"/>
          <w:color w:val="000000"/>
          <w:sz w:val="24"/>
          <w:szCs w:val="24"/>
        </w:rPr>
      </w:pPr>
      <w:bookmarkStart w:id="1" w:name="_Toc53968089"/>
      <w:bookmarkStart w:id="2" w:name="_Toc448502086"/>
      <w:bookmarkEnd w:id="1"/>
      <w:r>
        <w:rPr>
          <w:rFonts w:ascii="Times New Roman" w:eastAsia="Calibri" w:hAnsi="Times New Roman"/>
          <w:bCs w:val="0"/>
          <w:color w:val="000000"/>
          <w:sz w:val="24"/>
          <w:szCs w:val="24"/>
        </w:rPr>
        <w:lastRenderedPageBreak/>
        <w:t>1 Оценка социально-экономического развития Смоленского района Алтайского края  и текущего уровня конкурентоспособности</w:t>
      </w:r>
    </w:p>
    <w:p w:rsidR="00CF5E34" w:rsidRDefault="00D91FC8">
      <w:pPr>
        <w:pStyle w:val="Heading1"/>
        <w:spacing w:before="0" w:after="200" w:line="240" w:lineRule="auto"/>
        <w:jc w:val="center"/>
        <w:rPr>
          <w:rFonts w:ascii="Times New Roman" w:eastAsia="Calibri" w:hAnsi="Times New Roman"/>
          <w:bCs w:val="0"/>
          <w:color w:val="000000"/>
          <w:sz w:val="24"/>
          <w:szCs w:val="24"/>
        </w:rPr>
      </w:pPr>
      <w:bookmarkStart w:id="3" w:name="_Toc53968090"/>
      <w:bookmarkEnd w:id="2"/>
      <w:bookmarkEnd w:id="3"/>
      <w:r>
        <w:rPr>
          <w:rFonts w:ascii="Times New Roman" w:eastAsia="Calibri" w:hAnsi="Times New Roman"/>
          <w:bCs w:val="0"/>
          <w:color w:val="000000"/>
          <w:sz w:val="24"/>
          <w:szCs w:val="24"/>
        </w:rPr>
        <w:t>1.1 Анализ социально-экономического развития</w:t>
      </w:r>
    </w:p>
    <w:p w:rsidR="00CF5E34" w:rsidRDefault="00CF5E34">
      <w:pPr>
        <w:spacing w:after="0" w:line="240" w:lineRule="auto"/>
        <w:jc w:val="center"/>
        <w:rPr>
          <w:rFonts w:ascii="Times New Roman" w:eastAsia="Calibri" w:hAnsi="Times New Roman"/>
          <w:b/>
          <w:color w:val="000000"/>
          <w:sz w:val="24"/>
          <w:szCs w:val="24"/>
        </w:rPr>
      </w:pPr>
    </w:p>
    <w:p w:rsidR="0042657F" w:rsidRDefault="0042657F">
      <w:pPr>
        <w:spacing w:after="0" w:line="240" w:lineRule="auto"/>
        <w:jc w:val="center"/>
        <w:rPr>
          <w:rFonts w:ascii="Times New Roman" w:eastAsia="Calibri" w:hAnsi="Times New Roman"/>
          <w:b/>
          <w:color w:val="000000"/>
          <w:sz w:val="24"/>
          <w:szCs w:val="24"/>
        </w:rPr>
      </w:pPr>
    </w:p>
    <w:p w:rsidR="00CF5E34" w:rsidRDefault="00D91FC8">
      <w:pPr>
        <w:pStyle w:val="Heading1"/>
        <w:spacing w:before="0" w:after="200" w:line="240" w:lineRule="auto"/>
        <w:jc w:val="center"/>
        <w:rPr>
          <w:rFonts w:ascii="Times New Roman" w:eastAsia="Calibri" w:hAnsi="Times New Roman"/>
          <w:bCs w:val="0"/>
          <w:color w:val="000000"/>
          <w:sz w:val="24"/>
          <w:szCs w:val="24"/>
        </w:rPr>
      </w:pPr>
      <w:bookmarkStart w:id="4" w:name="_Toc53968091"/>
      <w:bookmarkEnd w:id="4"/>
      <w:r>
        <w:rPr>
          <w:rFonts w:ascii="Times New Roman" w:eastAsia="Calibri" w:hAnsi="Times New Roman"/>
          <w:bCs w:val="0"/>
          <w:color w:val="000000"/>
          <w:sz w:val="24"/>
          <w:szCs w:val="24"/>
        </w:rPr>
        <w:t>1.1.1 Основные сведения и особенности экономико-географического положения Смоленского района</w:t>
      </w:r>
    </w:p>
    <w:p w:rsidR="00CF5E34" w:rsidRDefault="00CF5E34">
      <w:pPr>
        <w:spacing w:after="0" w:line="240" w:lineRule="auto"/>
        <w:ind w:right="11"/>
        <w:jc w:val="both"/>
        <w:rPr>
          <w:rFonts w:ascii="Times New Roman" w:hAnsi="Times New Roman"/>
          <w:color w:val="000000"/>
          <w:sz w:val="24"/>
          <w:szCs w:val="24"/>
        </w:rPr>
      </w:pPr>
    </w:p>
    <w:p w:rsidR="00CF5E34" w:rsidRDefault="00D91FC8">
      <w:pPr>
        <w:pStyle w:val="affb"/>
        <w:shd w:val="clear" w:color="auto" w:fill="FFFFFF"/>
        <w:spacing w:after="0" w:line="240" w:lineRule="auto"/>
        <w:ind w:firstLine="709"/>
        <w:jc w:val="both"/>
        <w:rPr>
          <w:color w:val="000000"/>
          <w:lang w:eastAsia="en-US"/>
        </w:rPr>
      </w:pPr>
      <w:r>
        <w:rPr>
          <w:color w:val="000000"/>
          <w:lang w:eastAsia="en-US"/>
        </w:rPr>
        <w:t>Смоленский район образован в 1924 г. (</w:t>
      </w:r>
      <w:r>
        <w:rPr>
          <w:bCs/>
          <w:color w:val="000000"/>
          <w:lang w:eastAsia="en-US"/>
        </w:rPr>
        <w:t>административный центр</w:t>
      </w:r>
      <w:r>
        <w:rPr>
          <w:b/>
          <w:bCs/>
          <w:color w:val="FF0000"/>
          <w:lang w:eastAsia="en-US"/>
        </w:rPr>
        <w:t>-</w:t>
      </w:r>
      <w:r>
        <w:rPr>
          <w:color w:val="000000"/>
          <w:lang w:eastAsia="en-US"/>
        </w:rPr>
        <w:t xml:space="preserve">село Смоленское основано в 1759 году). Расположен в юго-восточной части Алтайского края. На западе его территория граничит с Петропавловским и Быстроистокским районами; на севере и северо-востоке - с Зональным и Бийским районами; на востоке </w:t>
      </w:r>
      <w:r>
        <w:rPr>
          <w:color w:val="FF0000"/>
          <w:lang w:eastAsia="en-US"/>
        </w:rPr>
        <w:t>-</w:t>
      </w:r>
      <w:r>
        <w:rPr>
          <w:color w:val="000000"/>
          <w:lang w:eastAsia="en-US"/>
        </w:rPr>
        <w:t xml:space="preserve"> с Советским районом;  на юго-востоке - с Алтайским районом  и городом-курортом Белокурихой, как административной единицей; на юго-</w:t>
      </w:r>
      <w:r>
        <w:rPr>
          <w:lang w:eastAsia="en-US"/>
        </w:rPr>
        <w:t>западе - с Солонешенским районом</w:t>
      </w:r>
      <w:r>
        <w:rPr>
          <w:color w:val="000000"/>
          <w:lang w:eastAsia="en-US"/>
        </w:rPr>
        <w:t xml:space="preserve">. Площадь района составляет 2022,9 кв.км; расстояние до г.Бийска – 35 км, до г.Барнаула – 196 км. </w:t>
      </w:r>
    </w:p>
    <w:p w:rsidR="00CF5E34" w:rsidRDefault="00D91FC8">
      <w:pPr>
        <w:shd w:val="clear" w:color="auto" w:fill="FFFFFF"/>
        <w:spacing w:after="0" w:line="240" w:lineRule="auto"/>
        <w:ind w:firstLine="709"/>
        <w:jc w:val="center"/>
        <w:rPr>
          <w:rFonts w:ascii="Times New Roman" w:hAnsi="Times New Roman"/>
          <w:color w:val="000000"/>
          <w:sz w:val="28"/>
          <w:szCs w:val="28"/>
          <w:lang w:eastAsia="en-US"/>
        </w:rPr>
      </w:pPr>
      <w:r>
        <w:rPr>
          <w:rFonts w:ascii="Times New Roman" w:hAnsi="Times New Roman"/>
          <w:noProof/>
          <w:color w:val="000000"/>
          <w:sz w:val="28"/>
          <w:szCs w:val="28"/>
        </w:rPr>
        <w:drawing>
          <wp:anchor distT="0" distB="0" distL="133350" distR="119380" simplePos="0" relativeHeight="2" behindDoc="0" locked="0" layoutInCell="1" allowOverlap="1">
            <wp:simplePos x="0" y="0"/>
            <wp:positionH relativeFrom="column">
              <wp:posOffset>763905</wp:posOffset>
            </wp:positionH>
            <wp:positionV relativeFrom="paragraph">
              <wp:posOffset>65405</wp:posOffset>
            </wp:positionV>
            <wp:extent cx="5671820" cy="3977005"/>
            <wp:effectExtent l="0" t="0" r="0" b="0"/>
            <wp:wrapTight wrapText="bothSides">
              <wp:wrapPolygon edited="0">
                <wp:start x="-80" y="0"/>
                <wp:lineTo x="-80" y="21511"/>
                <wp:lineTo x="21617" y="21511"/>
                <wp:lineTo x="21617" y="0"/>
                <wp:lineTo x="-80" y="0"/>
              </wp:wrapPolygon>
            </wp:wrapTight>
            <wp:docPr id="1" name="Рисунок 31" descr="altmap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1" descr="altmapbig"/>
                    <pic:cNvPicPr>
                      <a:picLocks noChangeAspect="1" noChangeArrowheads="1"/>
                    </pic:cNvPicPr>
                  </pic:nvPicPr>
                  <pic:blipFill>
                    <a:blip r:embed="rId16"/>
                    <a:srcRect l="2023" t="2873" b="-358"/>
                    <a:stretch>
                      <a:fillRect/>
                    </a:stretch>
                  </pic:blipFill>
                  <pic:spPr bwMode="auto">
                    <a:xfrm>
                      <a:off x="0" y="0"/>
                      <a:ext cx="5671820" cy="3977005"/>
                    </a:xfrm>
                    <a:prstGeom prst="rect">
                      <a:avLst/>
                    </a:prstGeom>
                  </pic:spPr>
                </pic:pic>
              </a:graphicData>
            </a:graphic>
          </wp:anchor>
        </w:drawing>
      </w: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jc w:val="center"/>
        <w:rPr>
          <w:rFonts w:ascii="Times New Roman" w:hAnsi="Times New Roman"/>
          <w:color w:val="000000"/>
          <w:sz w:val="28"/>
          <w:szCs w:val="28"/>
          <w:lang w:eastAsia="en-US"/>
        </w:rPr>
      </w:pPr>
    </w:p>
    <w:p w:rsidR="00CF5E34" w:rsidRDefault="00D91FC8">
      <w:pPr>
        <w:shd w:val="clear" w:color="auto" w:fill="FFFFFF"/>
        <w:spacing w:after="0" w:line="240" w:lineRule="auto"/>
        <w:ind w:firstLine="709"/>
        <w:jc w:val="center"/>
        <w:rPr>
          <w:rFonts w:ascii="Times New Roman" w:hAnsi="Times New Roman"/>
          <w:b/>
          <w:sz w:val="24"/>
          <w:szCs w:val="24"/>
          <w:lang w:eastAsia="en-US"/>
        </w:rPr>
      </w:pPr>
      <w:r>
        <w:rPr>
          <w:rFonts w:ascii="Times New Roman" w:hAnsi="Times New Roman"/>
          <w:b/>
          <w:color w:val="000000"/>
          <w:sz w:val="24"/>
          <w:szCs w:val="24"/>
          <w:lang w:eastAsia="en-US"/>
        </w:rPr>
        <w:t xml:space="preserve">Рис. 1. Географическое </w:t>
      </w:r>
      <w:r>
        <w:rPr>
          <w:rFonts w:ascii="Times New Roman" w:hAnsi="Times New Roman"/>
          <w:b/>
          <w:sz w:val="24"/>
          <w:szCs w:val="24"/>
          <w:lang w:eastAsia="en-US"/>
        </w:rPr>
        <w:t>положение Смоленского района</w:t>
      </w:r>
    </w:p>
    <w:p w:rsidR="00CF5E34" w:rsidRDefault="00CF5E34">
      <w:pPr>
        <w:shd w:val="clear" w:color="auto" w:fill="FFFFFF"/>
        <w:spacing w:after="0" w:line="240" w:lineRule="auto"/>
        <w:ind w:firstLine="709"/>
        <w:jc w:val="center"/>
        <w:rPr>
          <w:rFonts w:ascii="Times New Roman" w:hAnsi="Times New Roman"/>
          <w:b/>
          <w:sz w:val="24"/>
          <w:szCs w:val="24"/>
          <w:lang w:eastAsia="en-US"/>
        </w:rPr>
      </w:pPr>
    </w:p>
    <w:p w:rsidR="00CF5E34" w:rsidRDefault="00D91FC8">
      <w:pPr>
        <w:spacing w:after="0" w:line="240" w:lineRule="auto"/>
        <w:ind w:firstLine="709"/>
        <w:jc w:val="both"/>
        <w:rPr>
          <w:rFonts w:ascii="Times New Roman" w:hAnsi="Times New Roman"/>
          <w:color w:val="000000"/>
          <w:sz w:val="24"/>
          <w:szCs w:val="24"/>
          <w:lang w:eastAsia="en-US"/>
        </w:rPr>
      </w:pPr>
      <w:r>
        <w:rPr>
          <w:rFonts w:ascii="Times New Roman" w:hAnsi="Times New Roman"/>
          <w:color w:val="000000"/>
          <w:sz w:val="24"/>
          <w:szCs w:val="24"/>
          <w:lang w:eastAsia="en-US"/>
        </w:rPr>
        <w:t>По географическому положению Смоленский район расположен в переходной полосе от юго-востока Западно-Сибирской низменности к горной системе Алтая в пределах Верхне-Обской лесостепной, Предалтайской степной</w:t>
      </w:r>
      <w:r>
        <w:rPr>
          <w:rFonts w:ascii="Times New Roman" w:hAnsi="Times New Roman"/>
          <w:color w:val="FF0000"/>
          <w:sz w:val="24"/>
          <w:szCs w:val="24"/>
          <w:lang w:eastAsia="en-US"/>
        </w:rPr>
        <w:t xml:space="preserve">, </w:t>
      </w:r>
      <w:r>
        <w:rPr>
          <w:rFonts w:ascii="Times New Roman" w:hAnsi="Times New Roman"/>
          <w:color w:val="000000"/>
          <w:sz w:val="24"/>
          <w:szCs w:val="24"/>
          <w:lang w:eastAsia="en-US"/>
        </w:rPr>
        <w:t>и Северо-Алтайской горной провинций с вариациями степных, лугово-степных и лесостепных предгорий в сочетании на юге района с лугово-степными и лесостепными низкогорьями, лесостепными и таежными среднегорьями. Высокогорье в границах района представлено фрагментарно.</w:t>
      </w:r>
    </w:p>
    <w:p w:rsidR="00CF5E34" w:rsidRDefault="00D91FC8">
      <w:pPr>
        <w:spacing w:after="0" w:line="240" w:lineRule="auto"/>
        <w:ind w:firstLine="709"/>
        <w:jc w:val="both"/>
        <w:rPr>
          <w:rFonts w:ascii="Times New Roman" w:hAnsi="Times New Roman"/>
          <w:color w:val="000000"/>
          <w:sz w:val="24"/>
          <w:szCs w:val="24"/>
          <w:lang w:eastAsia="en-US"/>
        </w:rPr>
      </w:pPr>
      <w:r>
        <w:rPr>
          <w:rFonts w:ascii="Times New Roman" w:hAnsi="Times New Roman"/>
          <w:color w:val="000000"/>
          <w:sz w:val="24"/>
          <w:szCs w:val="24"/>
          <w:lang w:eastAsia="en-US"/>
        </w:rPr>
        <w:t>Разнообразие природных условий определило экономическую специализацию района – зерновое хозяйство и молочно-мясное скотоводство в сочетании с лесным хозяйством.</w:t>
      </w:r>
    </w:p>
    <w:p w:rsidR="00CF5E34" w:rsidRDefault="00D91FC8">
      <w:pPr>
        <w:pStyle w:val="affb"/>
        <w:shd w:val="clear" w:color="auto" w:fill="FFFFFF"/>
        <w:spacing w:after="0" w:line="240" w:lineRule="auto"/>
        <w:ind w:firstLine="708"/>
        <w:jc w:val="both"/>
        <w:rPr>
          <w:color w:val="000000"/>
          <w:lang w:eastAsia="en-US"/>
        </w:rPr>
      </w:pPr>
      <w:r>
        <w:rPr>
          <w:color w:val="000000"/>
          <w:lang w:eastAsia="en-US"/>
        </w:rPr>
        <w:t>Район занимает выгодное транспортное положение на транзитной магистрали между городами Бийском и Белокурихой, между Бийском и с. Солонешное (по территории района проходят автомобильные трассы: «Бийск - Белокуриха», «Бийск - Алейск», «Бийск - Петропавловское», «Бийск - Солонешное»).</w:t>
      </w:r>
    </w:p>
    <w:p w:rsidR="00CF5E34" w:rsidRDefault="00D91FC8">
      <w:pPr>
        <w:spacing w:after="0" w:line="240" w:lineRule="auto"/>
        <w:ind w:firstLine="709"/>
        <w:jc w:val="both"/>
        <w:rPr>
          <w:rFonts w:ascii="Times New Roman" w:hAnsi="Times New Roman"/>
          <w:sz w:val="24"/>
          <w:szCs w:val="24"/>
          <w:lang w:eastAsia="en-US"/>
        </w:rPr>
      </w:pPr>
      <w:r>
        <w:rPr>
          <w:rFonts w:ascii="Times New Roman" w:hAnsi="Times New Roman"/>
          <w:color w:val="000000"/>
          <w:sz w:val="24"/>
          <w:szCs w:val="24"/>
          <w:lang w:eastAsia="en-US"/>
        </w:rPr>
        <w:lastRenderedPageBreak/>
        <w:t>Наряду с традиционной аграрной специализацией в районе начинает развиваться рекреационная отрасль, чему в значительной степени способствуют  природные условия и наличие рекреационных ресурсов. Заметное воздействие на интенсификацию рекреационной отрасли оказало также решение федеральных</w:t>
      </w:r>
      <w:r>
        <w:rPr>
          <w:rFonts w:ascii="Times New Roman" w:hAnsi="Times New Roman"/>
          <w:sz w:val="24"/>
          <w:szCs w:val="24"/>
          <w:lang w:eastAsia="en-US"/>
        </w:rPr>
        <w:t xml:space="preserve"> органов власти об организации на территории района курортного комплекса «Белокуриха» и «Белокуриха 2». Выгодное экономико-географическое положение Смоленского района является благоприятным для его социально-экономического развития и межрегионального сотрудничества.</w:t>
      </w:r>
    </w:p>
    <w:p w:rsidR="00CF5E34" w:rsidRDefault="00CF5E34">
      <w:pPr>
        <w:spacing w:after="0" w:line="240" w:lineRule="auto"/>
        <w:ind w:firstLine="709"/>
        <w:jc w:val="both"/>
        <w:rPr>
          <w:rFonts w:ascii="Times New Roman" w:hAnsi="Times New Roman"/>
          <w:b/>
          <w:sz w:val="24"/>
          <w:szCs w:val="24"/>
          <w:lang w:eastAsia="en-US"/>
        </w:rPr>
      </w:pPr>
    </w:p>
    <w:p w:rsidR="00CF5E34" w:rsidRDefault="00D91FC8">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Административно-территориальное деление:</w:t>
      </w:r>
    </w:p>
    <w:p w:rsidR="00CF5E34" w:rsidRDefault="00D91FC8">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Смоленский район имеет статус муниципального образования и является совокупностью поселений объединенных общей территорией, в пределах которой осуществляется местное самоуправление. Имеется муниципальная собственность, местный бюджет и органы местного самоуправления на основе Конституции Российской Федерации, Федерального закона «Об общих принципах организации местного самоуправления в Российской Федерации», Устава Алтайского края и Устава муниципального образования  Смоленский район Алтайского края. </w:t>
      </w:r>
    </w:p>
    <w:p w:rsidR="00CF5E34" w:rsidRDefault="00D91FC8">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На территории района расположен 31 населенный пункт в составе 9 сельских поселений, наиболее крупные - села: Смоленское, Новотырышкино, Солоновка, Сычевка, Точильное, поселки: Линёвский, Кировский, Верх-Обский. </w:t>
      </w:r>
    </w:p>
    <w:p w:rsidR="00CF5E34" w:rsidRDefault="00CF5E34">
      <w:pPr>
        <w:spacing w:after="0" w:line="240" w:lineRule="auto"/>
        <w:ind w:firstLine="709"/>
        <w:jc w:val="both"/>
        <w:rPr>
          <w:rFonts w:ascii="Times New Roman" w:hAnsi="Times New Roman"/>
          <w:sz w:val="24"/>
          <w:szCs w:val="24"/>
          <w:lang w:eastAsia="en-US"/>
        </w:rPr>
      </w:pPr>
    </w:p>
    <w:p w:rsidR="00CF5E34" w:rsidRDefault="00D91FC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Таблица 1 – Административно-территориальное деление Смоленского района</w:t>
      </w:r>
    </w:p>
    <w:p w:rsidR="0042657F" w:rsidRDefault="0042657F">
      <w:pPr>
        <w:spacing w:after="0" w:line="240" w:lineRule="auto"/>
        <w:jc w:val="center"/>
        <w:rPr>
          <w:rFonts w:ascii="Times New Roman" w:hAnsi="Times New Roman"/>
          <w:sz w:val="24"/>
          <w:szCs w:val="24"/>
          <w:lang w:eastAsia="en-US"/>
        </w:rPr>
      </w:pPr>
    </w:p>
    <w:tbl>
      <w:tblPr>
        <w:tblW w:w="5000" w:type="pct"/>
        <w:tblInd w:w="72" w:type="dxa"/>
        <w:tblBorders>
          <w:top w:val="single" w:sz="8" w:space="0" w:color="A2A9B1"/>
          <w:left w:val="single" w:sz="8" w:space="0" w:color="A2A9B1"/>
          <w:bottom w:val="single" w:sz="8" w:space="0" w:color="A2A9B1"/>
          <w:right w:val="single" w:sz="8" w:space="0" w:color="A2A9B1"/>
          <w:insideH w:val="single" w:sz="8" w:space="0" w:color="A2A9B1"/>
          <w:insideV w:val="single" w:sz="8" w:space="0" w:color="A2A9B1"/>
        </w:tblBorders>
        <w:tblCellMar>
          <w:top w:w="48" w:type="dxa"/>
          <w:left w:w="86" w:type="dxa"/>
          <w:bottom w:w="48" w:type="dxa"/>
          <w:right w:w="96" w:type="dxa"/>
        </w:tblCellMar>
        <w:tblLook w:val="04A0"/>
      </w:tblPr>
      <w:tblGrid>
        <w:gridCol w:w="506"/>
        <w:gridCol w:w="3559"/>
        <w:gridCol w:w="3272"/>
        <w:gridCol w:w="1573"/>
        <w:gridCol w:w="1336"/>
      </w:tblGrid>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rPr>
              <w:t>п/п</w:t>
            </w:r>
          </w:p>
          <w:p w:rsidR="00CF5E34" w:rsidRDefault="00CF5E34">
            <w:pPr>
              <w:spacing w:after="0" w:line="240" w:lineRule="auto"/>
              <w:jc w:val="center"/>
              <w:rPr>
                <w:rFonts w:ascii="Times New Roman" w:hAnsi="Times New Roman"/>
                <w:b/>
                <w:bCs/>
                <w:color w:val="000000"/>
              </w:rPr>
            </w:pP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 xml:space="preserve">Сельские поселения </w:t>
            </w:r>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Административный центр</w:t>
            </w:r>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Количество</w:t>
            </w:r>
            <w:r>
              <w:rPr>
                <w:rFonts w:ascii="Times New Roman" w:hAnsi="Times New Roman"/>
                <w:b/>
                <w:bCs/>
                <w:color w:val="000000"/>
              </w:rPr>
              <w:br/>
              <w:t>населённых</w:t>
            </w:r>
            <w:r>
              <w:rPr>
                <w:rFonts w:ascii="Times New Roman" w:hAnsi="Times New Roman"/>
                <w:b/>
                <w:bCs/>
                <w:color w:val="000000"/>
              </w:rPr>
              <w:br/>
              <w:t>пунктов</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Площадь,</w:t>
            </w:r>
            <w:r>
              <w:rPr>
                <w:rFonts w:ascii="Times New Roman" w:hAnsi="Times New Roman"/>
                <w:b/>
                <w:bCs/>
                <w:color w:val="000000"/>
              </w:rPr>
              <w:br/>
              <w:t>км</w:t>
            </w:r>
            <w:r>
              <w:rPr>
                <w:rFonts w:ascii="Times New Roman" w:hAnsi="Times New Roman"/>
                <w:b/>
                <w:bCs/>
                <w:color w:val="000000"/>
                <w:vertAlign w:val="superscript"/>
              </w:rPr>
              <w:t>2</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color w:val="000000"/>
              </w:rPr>
            </w:pPr>
            <w:hyperlink r:id="rId17" w:tgtFrame="Ануйский сельсовет">
              <w:r w:rsidR="00D91FC8">
                <w:rPr>
                  <w:rStyle w:val="-"/>
                  <w:rFonts w:ascii="Times New Roman" w:hAnsi="Times New Roman"/>
                  <w:color w:val="000000"/>
                  <w:u w:val="none"/>
                </w:rPr>
                <w:t>Ануйский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18" w:tgtFrame="Ануйское">
              <w:r>
                <w:rPr>
                  <w:rStyle w:val="-"/>
                  <w:rFonts w:ascii="Times New Roman" w:hAnsi="Times New Roman"/>
                  <w:color w:val="000000"/>
                  <w:u w:val="none"/>
                </w:rPr>
                <w:t>Ануйское</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192,28</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color w:val="000000"/>
              </w:rPr>
            </w:pPr>
            <w:hyperlink r:id="rId19" w:tgtFrame="Верх-Обский сельсовет">
              <w:r w:rsidR="00D91FC8">
                <w:rPr>
                  <w:rStyle w:val="-"/>
                  <w:rFonts w:ascii="Times New Roman" w:hAnsi="Times New Roman"/>
                  <w:color w:val="000000"/>
                  <w:u w:val="none"/>
                </w:rPr>
                <w:t>Верх-Обский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посёлок </w:t>
            </w:r>
            <w:hyperlink r:id="rId20" w:tgtFrame="Верх-Обский (страница отсутствует)">
              <w:r>
                <w:rPr>
                  <w:rStyle w:val="-"/>
                  <w:rFonts w:ascii="Times New Roman" w:hAnsi="Times New Roman"/>
                  <w:color w:val="000000"/>
                  <w:u w:val="none"/>
                </w:rPr>
                <w:t>Верх-Обский</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9</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174,45</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3</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color w:val="000000"/>
              </w:rPr>
            </w:pPr>
            <w:hyperlink r:id="rId21" w:tgtFrame="Кировский сельсовет (Смоленский район)">
              <w:r w:rsidR="00D91FC8">
                <w:rPr>
                  <w:rStyle w:val="-"/>
                  <w:rFonts w:ascii="Times New Roman" w:hAnsi="Times New Roman"/>
                  <w:color w:val="000000"/>
                  <w:u w:val="none"/>
                </w:rPr>
                <w:t>Кировский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посёлок </w:t>
            </w:r>
            <w:hyperlink r:id="rId22" w:tgtFrame="Кировский (Смоленский район) (страница отсутствует)">
              <w:r>
                <w:rPr>
                  <w:rStyle w:val="-"/>
                  <w:rFonts w:ascii="Times New Roman" w:hAnsi="Times New Roman"/>
                  <w:color w:val="000000"/>
                  <w:u w:val="none"/>
                </w:rPr>
                <w:t>Кировский</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6</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185,01</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4</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color w:val="000000"/>
              </w:rPr>
            </w:pPr>
            <w:hyperlink r:id="rId23" w:tgtFrame="Линёвский сельсовет (Алтайский край)">
              <w:r w:rsidR="00D91FC8">
                <w:rPr>
                  <w:rStyle w:val="-"/>
                  <w:rFonts w:ascii="Times New Roman" w:hAnsi="Times New Roman"/>
                  <w:color w:val="000000"/>
                  <w:u w:val="none"/>
                </w:rPr>
                <w:t>Линёвский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посёлок </w:t>
            </w:r>
            <w:hyperlink r:id="rId24" w:tgtFrame="Линёвский (страница отсутствует)">
              <w:r>
                <w:rPr>
                  <w:rStyle w:val="-"/>
                  <w:rFonts w:ascii="Times New Roman" w:hAnsi="Times New Roman"/>
                  <w:color w:val="000000"/>
                  <w:u w:val="none"/>
                </w:rPr>
                <w:t>Линёвский</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4</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145,25</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5</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color w:val="000000"/>
              </w:rPr>
            </w:pPr>
            <w:hyperlink r:id="rId25" w:tgtFrame="Новотырышкинский сельсовет (Алтайский край)">
              <w:r w:rsidR="00D91FC8">
                <w:rPr>
                  <w:rStyle w:val="-"/>
                  <w:rFonts w:ascii="Times New Roman" w:hAnsi="Times New Roman"/>
                  <w:color w:val="000000"/>
                  <w:u w:val="none"/>
                </w:rPr>
                <w:t>Новотырышкинский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26" w:tgtFrame="Новотырышкино (Алтайский край)">
              <w:r>
                <w:rPr>
                  <w:rStyle w:val="-"/>
                  <w:rFonts w:ascii="Times New Roman" w:hAnsi="Times New Roman"/>
                  <w:color w:val="000000"/>
                  <w:u w:val="none"/>
                </w:rPr>
                <w:t>Новотырышкино</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193,65</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6</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color w:val="000000"/>
              </w:rPr>
            </w:pPr>
            <w:hyperlink r:id="rId27" w:tgtFrame="Смоленский сельсовет">
              <w:r w:rsidR="00D91FC8">
                <w:rPr>
                  <w:rStyle w:val="-"/>
                  <w:rFonts w:ascii="Times New Roman" w:hAnsi="Times New Roman"/>
                  <w:color w:val="000000"/>
                  <w:u w:val="none"/>
                </w:rPr>
                <w:t>Смоленский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28" w:tgtFrame="Смоленское (Алтайский край)">
              <w:r>
                <w:rPr>
                  <w:rStyle w:val="-"/>
                  <w:rFonts w:ascii="Times New Roman" w:hAnsi="Times New Roman"/>
                  <w:color w:val="000000"/>
                  <w:u w:val="none"/>
                </w:rPr>
                <w:t>Смоленское</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3</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284,10</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7</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color w:val="000000"/>
              </w:rPr>
            </w:pPr>
            <w:hyperlink r:id="rId29" w:tgtFrame="Солоновский сельсовет (Смоленский район)">
              <w:r w:rsidR="00D91FC8">
                <w:rPr>
                  <w:rStyle w:val="-"/>
                  <w:rFonts w:ascii="Times New Roman" w:hAnsi="Times New Roman"/>
                  <w:color w:val="000000"/>
                  <w:u w:val="none"/>
                </w:rPr>
                <w:t>Солоновский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30" w:tgtFrame="Солоновка (Смоленский район)">
              <w:r>
                <w:rPr>
                  <w:rStyle w:val="-"/>
                  <w:rFonts w:ascii="Times New Roman" w:hAnsi="Times New Roman"/>
                  <w:color w:val="000000"/>
                  <w:u w:val="none"/>
                </w:rPr>
                <w:t>Солоновка</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236,85</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8</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color w:val="000000"/>
              </w:rPr>
            </w:pPr>
            <w:hyperlink r:id="rId31" w:tgtFrame="Сычёвский сельсовет (Алтайский край)">
              <w:r w:rsidR="00D91FC8">
                <w:rPr>
                  <w:rStyle w:val="-"/>
                  <w:rFonts w:ascii="Times New Roman" w:hAnsi="Times New Roman"/>
                  <w:color w:val="000000"/>
                  <w:u w:val="none"/>
                </w:rPr>
                <w:t>Сычёвский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32" w:tgtFrame="Сычёвка (Алтайский край)">
              <w:r>
                <w:rPr>
                  <w:rStyle w:val="-"/>
                  <w:rFonts w:ascii="Times New Roman" w:hAnsi="Times New Roman"/>
                  <w:color w:val="000000"/>
                  <w:u w:val="none"/>
                </w:rPr>
                <w:t>Сычёвка</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487,43</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9</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color w:val="000000"/>
              </w:rPr>
            </w:pPr>
            <w:hyperlink r:id="rId33" w:tgtFrame="Точилинский сельсовет">
              <w:r w:rsidR="00D91FC8">
                <w:rPr>
                  <w:rStyle w:val="-"/>
                  <w:rFonts w:ascii="Times New Roman" w:hAnsi="Times New Roman"/>
                  <w:color w:val="000000"/>
                  <w:u w:val="none"/>
                </w:rPr>
                <w:t>Точилинский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34" w:tgtFrame="Точильное (Алтайский край) (страница отсутствует)">
              <w:r>
                <w:rPr>
                  <w:rStyle w:val="-"/>
                  <w:rFonts w:ascii="Times New Roman" w:hAnsi="Times New Roman"/>
                  <w:color w:val="000000"/>
                  <w:u w:val="none"/>
                </w:rPr>
                <w:t>Точильное</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123,89</w:t>
            </w:r>
          </w:p>
        </w:tc>
      </w:tr>
    </w:tbl>
    <w:p w:rsidR="00CF5E34" w:rsidRDefault="00CF5E34">
      <w:pPr>
        <w:pStyle w:val="affb"/>
        <w:shd w:val="clear" w:color="auto" w:fill="FFFFFF"/>
        <w:spacing w:after="0" w:line="240" w:lineRule="auto"/>
      </w:pPr>
    </w:p>
    <w:p w:rsidR="00CF5E34" w:rsidRDefault="00D91FC8">
      <w:pPr>
        <w:shd w:val="clear" w:color="auto" w:fill="FFFFFF"/>
        <w:spacing w:after="0" w:line="240" w:lineRule="auto"/>
        <w:jc w:val="center"/>
        <w:rPr>
          <w:rFonts w:ascii="Times New Roman" w:hAnsi="Times New Roman"/>
          <w:color w:val="0D0D0D"/>
          <w:sz w:val="24"/>
          <w:szCs w:val="24"/>
          <w:lang w:eastAsia="en-US"/>
        </w:rPr>
      </w:pPr>
      <w:r>
        <w:rPr>
          <w:rFonts w:ascii="Times New Roman" w:hAnsi="Times New Roman"/>
          <w:color w:val="0D0D0D"/>
          <w:sz w:val="24"/>
          <w:szCs w:val="24"/>
          <w:lang w:eastAsia="en-US"/>
        </w:rPr>
        <w:t>Таблица 2 – Населённые пункты Смоленского района</w:t>
      </w:r>
    </w:p>
    <w:p w:rsidR="0042657F" w:rsidRDefault="0042657F">
      <w:pPr>
        <w:shd w:val="clear" w:color="auto" w:fill="FFFFFF"/>
        <w:spacing w:after="0" w:line="240" w:lineRule="auto"/>
        <w:jc w:val="center"/>
        <w:rPr>
          <w:rFonts w:ascii="Times New Roman" w:hAnsi="Times New Roman"/>
          <w:color w:val="0D0D0D"/>
          <w:sz w:val="24"/>
          <w:szCs w:val="24"/>
          <w:lang w:eastAsia="en-US"/>
        </w:rPr>
      </w:pPr>
    </w:p>
    <w:tbl>
      <w:tblPr>
        <w:tblW w:w="10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538"/>
        <w:gridCol w:w="2535"/>
        <w:gridCol w:w="2540"/>
        <w:gridCol w:w="2537"/>
      </w:tblGrid>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с.Смоленское</w:t>
            </w:r>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с.Первомайское</w:t>
            </w:r>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с.Ленинское</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color w:val="0D0D0D"/>
              </w:rPr>
            </w:pPr>
            <w:r>
              <w:rPr>
                <w:rFonts w:ascii="Times New Roman" w:hAnsi="Times New Roman"/>
                <w:color w:val="0D0D0D"/>
              </w:rPr>
              <w:t>с.Точильное</w:t>
            </w:r>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 Ануйское</w:t>
            </w:r>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 xml:space="preserve">с. </w:t>
            </w:r>
            <w:hyperlink r:id="rId35" w:tgtFrame="Старотырышкино">
              <w:r>
                <w:rPr>
                  <w:rStyle w:val="-"/>
                  <w:rFonts w:ascii="Times New Roman" w:hAnsi="Times New Roman"/>
                  <w:color w:val="0D0D0D"/>
                  <w:u w:val="none"/>
                </w:rPr>
                <w:t>Старотырышкино</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color w:val="0D0D0D"/>
              </w:rPr>
            </w:pPr>
            <w:r>
              <w:rPr>
                <w:rFonts w:ascii="Times New Roman" w:hAnsi="Times New Roman"/>
                <w:color w:val="0D0D0D"/>
              </w:rPr>
              <w:t>с.</w:t>
            </w:r>
            <w:hyperlink r:id="rId36" w:tgtFrame="Сычёвка (Алтайский край)">
              <w:r>
                <w:rPr>
                  <w:rStyle w:val="-"/>
                  <w:rFonts w:ascii="Times New Roman" w:hAnsi="Times New Roman"/>
                  <w:color w:val="0D0D0D"/>
                  <w:u w:val="none"/>
                </w:rPr>
                <w:t>Сычёвка</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w:t>
            </w:r>
            <w:hyperlink r:id="rId37" w:tgtFrame="Черновая (село)">
              <w:r>
                <w:rPr>
                  <w:rStyle w:val="-"/>
                  <w:rFonts w:ascii="Times New Roman" w:hAnsi="Times New Roman"/>
                  <w:color w:val="0D0D0D"/>
                  <w:u w:val="none"/>
                </w:rPr>
                <w:t>Черновая</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38" w:tgtFrame="Солоновка (Смоленский район)">
              <w:r>
                <w:rPr>
                  <w:rStyle w:val="-"/>
                  <w:rFonts w:ascii="Times New Roman" w:hAnsi="Times New Roman"/>
                  <w:color w:val="00000A"/>
                  <w:u w:val="none"/>
                </w:rPr>
                <w:t>Солоновка</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39" w:tgtFrame="Красный Городок (Алтайский край) (страница отсутствует)">
              <w:r>
                <w:rPr>
                  <w:rStyle w:val="-"/>
                  <w:rFonts w:ascii="Times New Roman" w:hAnsi="Times New Roman"/>
                  <w:color w:val="00000A"/>
                  <w:u w:val="none"/>
                </w:rPr>
                <w:t>Красный Городок</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40" w:tgtFrame="Новотырышкино (Алтайский край)">
              <w:r>
                <w:rPr>
                  <w:rStyle w:val="-"/>
                  <w:rFonts w:ascii="Times New Roman" w:hAnsi="Times New Roman"/>
                  <w:color w:val="00000A"/>
                  <w:u w:val="none"/>
                </w:rPr>
                <w:t>Новотырышкино</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41" w:tgtFrame="Южный (Смоленский район) (страница отсутствует)">
              <w:r>
                <w:rPr>
                  <w:rStyle w:val="-"/>
                  <w:rFonts w:ascii="Times New Roman" w:hAnsi="Times New Roman"/>
                  <w:color w:val="00000A"/>
                  <w:u w:val="none"/>
                </w:rPr>
                <w:t>Южный</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42" w:tgtFrame="Верх-Обский (страница отсутствует)">
              <w:r>
                <w:rPr>
                  <w:rStyle w:val="-"/>
                  <w:rFonts w:ascii="Times New Roman" w:hAnsi="Times New Roman"/>
                  <w:color w:val="00000A"/>
                  <w:u w:val="none"/>
                </w:rPr>
                <w:t>Верх-Обский</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с.</w:t>
            </w:r>
            <w:hyperlink r:id="rId43" w:tgtFrame="Иконниково (Алтайский край) (страница отсутствует)">
              <w:r>
                <w:rPr>
                  <w:rStyle w:val="-"/>
                  <w:rFonts w:ascii="Times New Roman" w:hAnsi="Times New Roman"/>
                  <w:color w:val="00000A"/>
                  <w:u w:val="none"/>
                </w:rPr>
                <w:t>Иконниково</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Катунское</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44" w:tgtFrame="Кирпичный (Алтайский край) (страница отсутствует)">
              <w:r>
                <w:rPr>
                  <w:rStyle w:val="-"/>
                  <w:rFonts w:ascii="Times New Roman" w:hAnsi="Times New Roman"/>
                  <w:color w:val="00000A"/>
                  <w:u w:val="none"/>
                </w:rPr>
                <w:t>Кирпичный</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45" w:tgtFrame="Иконниково (Алтайский край) (страница отсутствует)">
              <w:r>
                <w:rPr>
                  <w:rStyle w:val="-"/>
                  <w:rFonts w:ascii="Times New Roman" w:hAnsi="Times New Roman"/>
                  <w:color w:val="00000A"/>
                  <w:u w:val="none"/>
                </w:rPr>
                <w:t>Красный Маяк</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46" w:tgtFrame="Маточный (страница отсутствует)">
              <w:r>
                <w:rPr>
                  <w:rStyle w:val="-"/>
                  <w:rFonts w:ascii="Times New Roman" w:hAnsi="Times New Roman"/>
                  <w:color w:val="00000A"/>
                  <w:u w:val="none"/>
                </w:rPr>
                <w:t>Маточный</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п.Молочный</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47" w:tgtFrame="Нефтебаза (Смоленский район) (страница отсутствует)">
              <w:r>
                <w:rPr>
                  <w:rStyle w:val="-"/>
                  <w:rFonts w:ascii="Times New Roman" w:hAnsi="Times New Roman"/>
                  <w:color w:val="00000A"/>
                  <w:u w:val="none"/>
                </w:rPr>
                <w:t>Нефтебаза</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Cs/>
              </w:rPr>
            </w:pPr>
            <w:r>
              <w:rPr>
                <w:rFonts w:ascii="Times New Roman" w:hAnsi="Times New Roman"/>
              </w:rPr>
              <w:t>п.</w:t>
            </w:r>
            <w:r>
              <w:rPr>
                <w:rFonts w:ascii="Times New Roman" w:hAnsi="Times New Roman"/>
                <w:bCs/>
              </w:rPr>
              <w:t>Усть-Катунь</w:t>
            </w:r>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48" w:tgtFrame="Кировский (Смоленский район) (страница отсутствует)">
              <w:r>
                <w:rPr>
                  <w:rStyle w:val="-"/>
                  <w:rFonts w:ascii="Times New Roman" w:hAnsi="Times New Roman"/>
                  <w:color w:val="00000A"/>
                  <w:u w:val="none"/>
                </w:rPr>
                <w:t>Кировский</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49" w:tgtFrame="Раздольный (Смоленский район) (страница отсутствует)">
              <w:r>
                <w:rPr>
                  <w:rStyle w:val="-"/>
                  <w:rFonts w:ascii="Times New Roman" w:hAnsi="Times New Roman"/>
                  <w:color w:val="00000A"/>
                  <w:u w:val="none"/>
                </w:rPr>
                <w:t>Раздольный</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50" w:tgtFrame="Александровка (Смоленский район, Алтайский край) (страница отсутствует)">
              <w:r>
                <w:rPr>
                  <w:rStyle w:val="-"/>
                  <w:rFonts w:ascii="Times New Roman" w:hAnsi="Times New Roman"/>
                  <w:color w:val="00000A"/>
                  <w:u w:val="none"/>
                </w:rPr>
                <w:t>Александровка</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51" w:tgtFrame="Михайловка (Кировский сельсовет) (страница отсутствует)">
              <w:r>
                <w:rPr>
                  <w:rStyle w:val="-"/>
                  <w:rFonts w:ascii="Times New Roman" w:hAnsi="Times New Roman"/>
                  <w:color w:val="00000A"/>
                  <w:u w:val="none"/>
                </w:rPr>
                <w:t>Михайловка</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52" w:tgtFrame="Речной (Алтайский край) (страница отсутствует)">
              <w:r>
                <w:rPr>
                  <w:rStyle w:val="-"/>
                  <w:rFonts w:ascii="Times New Roman" w:hAnsi="Times New Roman"/>
                  <w:color w:val="00000A"/>
                  <w:u w:val="none"/>
                </w:rPr>
                <w:t>Речной</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53" w:tgtFrame="Степное (Смоленский район) (страница отсутствует)">
              <w:r>
                <w:rPr>
                  <w:rStyle w:val="-"/>
                  <w:rFonts w:ascii="Times New Roman" w:hAnsi="Times New Roman"/>
                  <w:color w:val="00000A"/>
                  <w:u w:val="none"/>
                </w:rPr>
                <w:t>Степное</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54" w:tgtFrame="Линёвский (страница отсутствует)">
              <w:r>
                <w:rPr>
                  <w:rStyle w:val="-"/>
                  <w:rFonts w:ascii="Times New Roman" w:hAnsi="Times New Roman"/>
                  <w:color w:val="00000A"/>
                  <w:u w:val="none"/>
                </w:rPr>
                <w:t>Линёвский</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55" w:tgtFrame="Набережный (Алтайский край) (страница отсутствует)">
              <w:r>
                <w:rPr>
                  <w:rStyle w:val="-"/>
                  <w:rFonts w:ascii="Times New Roman" w:hAnsi="Times New Roman"/>
                  <w:color w:val="00000A"/>
                  <w:u w:val="none"/>
                </w:rPr>
                <w:t>Набережный</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56" w:tgtFrame="Заречный (Смоленский район) (страница отсутствует)">
              <w:r>
                <w:rPr>
                  <w:rStyle w:val="-"/>
                  <w:rFonts w:ascii="Times New Roman" w:hAnsi="Times New Roman"/>
                  <w:color w:val="00000A"/>
                  <w:u w:val="none"/>
                </w:rPr>
                <w:t>Заречный</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57" w:tgtFrame="Песчаное (Смоленский район) (страница отсутствует)">
              <w:r>
                <w:rPr>
                  <w:rStyle w:val="-"/>
                  <w:rFonts w:ascii="Times New Roman" w:hAnsi="Times New Roman"/>
                  <w:color w:val="00000A"/>
                  <w:u w:val="none"/>
                </w:rPr>
                <w:t>Песчаное</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CF5E34">
            <w:pPr>
              <w:spacing w:after="0" w:line="240" w:lineRule="auto"/>
              <w:jc w:val="center"/>
              <w:rPr>
                <w:rFonts w:ascii="Times New Roman" w:hAnsi="Times New Roman"/>
                <w:b/>
                <w:bCs/>
              </w:rPr>
            </w:pP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Район представляет собой целостный, устойчиво функционирующий «организм» с развитой социальной инфраструктурой, сельским хозяйством и промышленностью. </w:t>
      </w:r>
    </w:p>
    <w:p w:rsidR="00CF5E34" w:rsidRDefault="00D91FC8">
      <w:pPr>
        <w:pStyle w:val="afff"/>
        <w:spacing w:after="0"/>
        <w:ind w:left="0" w:firstLine="709"/>
        <w:jc w:val="both"/>
        <w:rPr>
          <w:rFonts w:ascii="Times New Roman" w:hAnsi="Times New Roman"/>
        </w:rPr>
      </w:pPr>
      <w:r>
        <w:rPr>
          <w:rFonts w:ascii="Times New Roman" w:hAnsi="Times New Roman"/>
        </w:rPr>
        <w:t>Самым старым населённым пунктом является село Иконниково (основано в 1726 году), самым молодым — пос</w:t>
      </w:r>
      <w:r>
        <w:rPr>
          <w:rFonts w:ascii="Times New Roman" w:hAnsi="Times New Roman"/>
          <w:color w:val="FF0000"/>
        </w:rPr>
        <w:t>ё</w:t>
      </w:r>
      <w:r>
        <w:rPr>
          <w:rFonts w:ascii="Times New Roman" w:hAnsi="Times New Roman"/>
        </w:rPr>
        <w:t xml:space="preserve">лок Нефтебаза (основан в 1970 году). Численность населения в поселениях колеблется от 1000 человек - Ануйский, Точилинский, Солоновский сельсоветы, от </w:t>
      </w:r>
      <w:r>
        <w:rPr>
          <w:rFonts w:ascii="Times New Roman" w:hAnsi="Times New Roman"/>
        </w:rPr>
        <w:lastRenderedPageBreak/>
        <w:t>1500 человек -  Новотырышкинский, Кировский, Линёвский сельсоветы, до 2400 человек - Верх-Обский, Сычевский сельсоветы, исключением является Смоленский сельсовет с численностью более 8600 человек.</w:t>
      </w:r>
    </w:p>
    <w:p w:rsidR="00CF5E34" w:rsidRDefault="00D91FC8">
      <w:pPr>
        <w:pStyle w:val="afff"/>
        <w:spacing w:after="0"/>
        <w:ind w:left="0" w:firstLine="709"/>
        <w:jc w:val="both"/>
        <w:rPr>
          <w:rFonts w:ascii="Times New Roman" w:hAnsi="Times New Roman"/>
        </w:rPr>
      </w:pPr>
      <w:r>
        <w:rPr>
          <w:rFonts w:ascii="Times New Roman" w:hAnsi="Times New Roman"/>
        </w:rPr>
        <w:t xml:space="preserve">Хозяйственная специализация сельских поселений ограничена сельскохозяйственным производством, переработкой продукции АПК, предприятиями пищевой промышленности. </w:t>
      </w:r>
    </w:p>
    <w:p w:rsidR="00CF5E34" w:rsidRDefault="00CF5E34">
      <w:pPr>
        <w:spacing w:after="0" w:line="240" w:lineRule="auto"/>
        <w:jc w:val="both"/>
        <w:rPr>
          <w:rFonts w:ascii="Times New Roman" w:hAnsi="Times New Roman"/>
          <w:sz w:val="24"/>
          <w:szCs w:val="24"/>
          <w:lang w:eastAsia="en-US"/>
        </w:rPr>
      </w:pPr>
    </w:p>
    <w:p w:rsidR="00CF5E34" w:rsidRDefault="00D91FC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Таблица 3 – Рейтинговые позиции Смоленского района по основным показателям социально-экономического развития муниципальных образований Алтайского края (по крупным и средним организациям)</w:t>
      </w:r>
    </w:p>
    <w:tbl>
      <w:tblPr>
        <w:tblW w:w="10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6960"/>
        <w:gridCol w:w="1086"/>
        <w:gridCol w:w="1134"/>
        <w:gridCol w:w="993"/>
      </w:tblGrid>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ПОКАЗАТЕЛЬ</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2017г.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2018г.</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2019г.</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Объем промышленного производства на душу</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23</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18</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Индекс промышленного производства (полный круг)</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Инвестиции в основной капитал на душу</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18</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16</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Ввод жилья на 1000 жителей</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Темп ввода жилья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44</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Оборот платных услуг на душу населения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12</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rPr>
              <w:t xml:space="preserve">Темп роста </w:t>
            </w:r>
            <w:r>
              <w:rPr>
                <w:rFonts w:ascii="Times New Roman" w:hAnsi="Times New Roman"/>
                <w:bCs/>
              </w:rPr>
              <w:t>оборота платных услуг</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13</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Оборот розничной торговли на душу населения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39</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35</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Темп роста розничного товарооборота</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24</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Оборот общественного питания на душу населения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6</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Темп роста оборота общественного питания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11</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Уровень безработицы (на 01.01.)</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26</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54</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 xml:space="preserve">Численность безработных </w:t>
            </w:r>
            <w:r>
              <w:rPr>
                <w:rFonts w:ascii="Times New Roman" w:hAnsi="Times New Roman"/>
              </w:rPr>
              <w:t>Темп роста (снижения)/место</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37</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31</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30</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bCs/>
              </w:rPr>
            </w:pPr>
            <w:r>
              <w:rPr>
                <w:rFonts w:ascii="Times New Roman" w:hAnsi="Times New Roman"/>
                <w:bCs/>
              </w:rPr>
              <w:t>Среднемесячная зарплата*</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16</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bCs/>
              </w:rPr>
            </w:pPr>
            <w:r>
              <w:rPr>
                <w:rFonts w:ascii="Times New Roman" w:hAnsi="Times New Roman"/>
                <w:bCs/>
              </w:rPr>
              <w:t>Темп роста среднемесячной зарплаты*</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28</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43</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Налоговые и неналоговые доходы бюджетов на душу населения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42</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Удельный вес налоговых и неналоговых доходов в расходах бюджета</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33</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41</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Динамика налоговых и неналоговых доходов</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39</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26</w:t>
            </w:r>
          </w:p>
        </w:tc>
      </w:tr>
    </w:tbl>
    <w:p w:rsidR="00CF5E34" w:rsidRDefault="00D91FC8">
      <w:pPr>
        <w:spacing w:after="0" w:line="240" w:lineRule="auto"/>
        <w:rPr>
          <w:rStyle w:val="10"/>
          <w:rFonts w:eastAsia="Calibri"/>
          <w:i/>
          <w:spacing w:val="2"/>
          <w:sz w:val="18"/>
          <w:szCs w:val="18"/>
        </w:rPr>
      </w:pPr>
      <w:r>
        <w:rPr>
          <w:rFonts w:ascii="Times New Roman" w:hAnsi="Times New Roman"/>
          <w:i/>
          <w:sz w:val="18"/>
          <w:szCs w:val="18"/>
        </w:rPr>
        <w:t xml:space="preserve">Примечание:* По крупным и средним организациям, включая организации с численностью работников до 15 человек. </w:t>
      </w:r>
      <w:r>
        <w:rPr>
          <w:rStyle w:val="10"/>
          <w:rFonts w:eastAsia="Calibri"/>
          <w:i/>
          <w:spacing w:val="2"/>
          <w:sz w:val="18"/>
          <w:szCs w:val="18"/>
        </w:rPr>
        <w:t>Источник: официальные данные Министерства экономического развития Алтайского края (</w:t>
      </w:r>
      <w:r>
        <w:rPr>
          <w:rFonts w:ascii="Times New Roman" w:eastAsia="Calibri" w:hAnsi="Times New Roman"/>
          <w:i/>
          <w:sz w:val="18"/>
          <w:szCs w:val="18"/>
        </w:rPr>
        <w:t>https://econom22.ru/municipal/Ukaz/reiting.php</w:t>
      </w:r>
      <w:r>
        <w:rPr>
          <w:rStyle w:val="10"/>
          <w:rFonts w:eastAsia="Calibri"/>
          <w:i/>
          <w:spacing w:val="2"/>
          <w:sz w:val="18"/>
          <w:szCs w:val="18"/>
        </w:rPr>
        <w:t>)</w:t>
      </w:r>
    </w:p>
    <w:p w:rsidR="00CF5E34" w:rsidRDefault="00CF5E34">
      <w:pPr>
        <w:spacing w:after="0" w:line="240" w:lineRule="auto"/>
        <w:ind w:firstLine="708"/>
        <w:jc w:val="both"/>
        <w:rPr>
          <w:rFonts w:ascii="Times New Roman" w:hAnsi="Times New Roman"/>
          <w:bCs/>
          <w:sz w:val="24"/>
          <w:szCs w:val="24"/>
        </w:rPr>
      </w:pPr>
    </w:p>
    <w:p w:rsidR="00CF5E34" w:rsidRDefault="00D91FC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Район стабильно входит в десятку лучших районов </w:t>
      </w:r>
      <w:r w:rsidR="00A47EFB">
        <w:rPr>
          <w:rFonts w:ascii="Times New Roman" w:hAnsi="Times New Roman"/>
          <w:bCs/>
          <w:sz w:val="24"/>
          <w:szCs w:val="24"/>
        </w:rPr>
        <w:t xml:space="preserve">края </w:t>
      </w:r>
      <w:r>
        <w:rPr>
          <w:rFonts w:ascii="Times New Roman" w:hAnsi="Times New Roman"/>
          <w:bCs/>
          <w:sz w:val="24"/>
          <w:szCs w:val="24"/>
        </w:rPr>
        <w:t>по обороту платных услуг на душу населения и вводу жилья на 1000 жителей; улучшает рейтинговое положение по объемам промышленного производства, темпам роста розничного товарооборота, ввода жилья. Положение района ухудшается в рейтинге по таким параметрам как динамика налоговых и неналоговых доходов, темп роста среднемесячной заработной платы.</w:t>
      </w:r>
    </w:p>
    <w:p w:rsidR="00CF5E34" w:rsidRDefault="00CF5E34">
      <w:pPr>
        <w:spacing w:after="0" w:line="240" w:lineRule="auto"/>
        <w:rPr>
          <w:rFonts w:ascii="Times New Roman" w:hAnsi="Times New Roman"/>
          <w:bCs/>
          <w:sz w:val="24"/>
          <w:szCs w:val="24"/>
        </w:rPr>
      </w:pPr>
    </w:p>
    <w:p w:rsidR="00CF5E34" w:rsidRDefault="00D91FC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Таблица 4 – Рейтинговые позиции Смоленского района по основным показателям развития сельскохозяйственного производства (в хозяйствах всех категорий)</w:t>
      </w:r>
    </w:p>
    <w:tbl>
      <w:tblPr>
        <w:tblW w:w="10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7019"/>
        <w:gridCol w:w="1027"/>
        <w:gridCol w:w="1134"/>
        <w:gridCol w:w="993"/>
      </w:tblGrid>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ПОКАЗАТЕЛЬ</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2017г.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2018г.</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2019г.</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rPr>
              <w:t>Скот и птица на убой (в живом весе)</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color w:val="FF0000"/>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36</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40</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43</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39</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rPr>
              <w:t>Произведено молока</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color w:val="FF0000"/>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25</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24</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rPr>
              <w:t>Надой молока в сельхозорганизациях на 1 корову</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Поголовье крупного рогатого скота в хозяйствах всех категорий, голов</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color w:val="FF0000"/>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37</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31</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45</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bCs/>
                <w:highlight w:val="yellow"/>
              </w:rPr>
            </w:pPr>
            <w:r>
              <w:rPr>
                <w:rFonts w:ascii="Times New Roman" w:hAnsi="Times New Roman"/>
                <w:bCs/>
              </w:rPr>
              <w:t>в том числе коров, голов</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33</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53</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50</w:t>
            </w:r>
          </w:p>
        </w:tc>
      </w:tr>
    </w:tbl>
    <w:p w:rsidR="00CF5E34" w:rsidRDefault="00D91FC8">
      <w:pPr>
        <w:spacing w:after="0" w:line="240" w:lineRule="auto"/>
        <w:jc w:val="both"/>
        <w:rPr>
          <w:rStyle w:val="10"/>
          <w:rFonts w:eastAsia="Calibri"/>
          <w:i/>
          <w:spacing w:val="2"/>
          <w:sz w:val="18"/>
          <w:szCs w:val="18"/>
        </w:rPr>
      </w:pPr>
      <w:r>
        <w:rPr>
          <w:rStyle w:val="10"/>
          <w:rFonts w:eastAsia="Calibri"/>
          <w:i/>
          <w:spacing w:val="2"/>
          <w:sz w:val="18"/>
          <w:szCs w:val="18"/>
        </w:rPr>
        <w:lastRenderedPageBreak/>
        <w:t>Источник: официальные данные Министерства экономического развития Алтайского края (</w:t>
      </w:r>
      <w:r>
        <w:rPr>
          <w:rFonts w:ascii="Times New Roman" w:eastAsia="Calibri" w:hAnsi="Times New Roman"/>
          <w:i/>
          <w:sz w:val="18"/>
          <w:szCs w:val="18"/>
        </w:rPr>
        <w:t>https://econom22.ru/municipal/Ukaz/reiting.php</w:t>
      </w:r>
      <w:r>
        <w:rPr>
          <w:rStyle w:val="10"/>
          <w:rFonts w:eastAsia="Calibri"/>
          <w:i/>
          <w:spacing w:val="2"/>
          <w:sz w:val="18"/>
          <w:szCs w:val="18"/>
        </w:rPr>
        <w:t>)</w:t>
      </w:r>
    </w:p>
    <w:p w:rsidR="00CF5E34" w:rsidRDefault="00CF5E34">
      <w:pPr>
        <w:spacing w:after="0" w:line="240" w:lineRule="auto"/>
        <w:ind w:firstLine="708"/>
        <w:jc w:val="both"/>
        <w:rPr>
          <w:rFonts w:ascii="Times New Roman" w:hAnsi="Times New Roman"/>
          <w:sz w:val="24"/>
          <w:szCs w:val="24"/>
          <w:lang w:eastAsia="en-US"/>
        </w:rPr>
      </w:pPr>
    </w:p>
    <w:p w:rsidR="00CF5E34" w:rsidRDefault="00D91FC8">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Смоленский район среди других районов Алтайского края занимает рейтинговое положение по показателям развития сельскохозяйственного производства: ниже среднего уровня - по поголовью КРС, количеству скота и птицы на убой в живом весе и производству молока; выше среднего - по уровню надоя молока на 1 корову в сельскохозяйственных организациях.</w:t>
      </w:r>
    </w:p>
    <w:p w:rsidR="00CF5E34" w:rsidRDefault="00CF5E34">
      <w:pPr>
        <w:spacing w:after="0" w:line="240" w:lineRule="auto"/>
        <w:ind w:firstLine="708"/>
        <w:jc w:val="both"/>
        <w:rPr>
          <w:rFonts w:ascii="Times New Roman" w:hAnsi="Times New Roman"/>
          <w:sz w:val="24"/>
          <w:szCs w:val="24"/>
          <w:lang w:eastAsia="en-US"/>
        </w:rPr>
      </w:pPr>
    </w:p>
    <w:p w:rsidR="00CF5E34" w:rsidRDefault="00D91FC8" w:rsidP="0042657F">
      <w:pPr>
        <w:pStyle w:val="Heading1"/>
        <w:spacing w:before="0" w:after="200" w:line="240" w:lineRule="auto"/>
        <w:jc w:val="center"/>
        <w:rPr>
          <w:rFonts w:ascii="Times New Roman" w:hAnsi="Times New Roman"/>
          <w:sz w:val="24"/>
          <w:szCs w:val="24"/>
          <w:highlight w:val="green"/>
        </w:rPr>
      </w:pPr>
      <w:bookmarkStart w:id="5" w:name="_Toc53968092"/>
      <w:bookmarkStart w:id="6" w:name="_Toc448502088"/>
      <w:bookmarkEnd w:id="5"/>
      <w:bookmarkEnd w:id="6"/>
      <w:r>
        <w:rPr>
          <w:rStyle w:val="10"/>
          <w:rFonts w:eastAsia="Calibri"/>
          <w:color w:val="00000A"/>
          <w:sz w:val="24"/>
          <w:szCs w:val="24"/>
        </w:rPr>
        <w:t>1.1.2 Наличие природных ресурсов, экологическая ситуация</w:t>
      </w:r>
    </w:p>
    <w:p w:rsidR="00CF5E34" w:rsidRDefault="00D91FC8">
      <w:pPr>
        <w:spacing w:after="0" w:line="240" w:lineRule="auto"/>
        <w:ind w:right="220" w:firstLine="708"/>
        <w:jc w:val="both"/>
        <w:rPr>
          <w:rFonts w:ascii="Times New Roman" w:hAnsi="Times New Roman"/>
          <w:sz w:val="24"/>
          <w:szCs w:val="24"/>
        </w:rPr>
      </w:pPr>
      <w:r>
        <w:rPr>
          <w:rFonts w:ascii="Times New Roman" w:hAnsi="Times New Roman"/>
          <w:i/>
          <w:sz w:val="24"/>
          <w:szCs w:val="24"/>
        </w:rPr>
        <w:t xml:space="preserve">Минеральные ресурсы. </w:t>
      </w:r>
      <w:r>
        <w:rPr>
          <w:rFonts w:ascii="Times New Roman" w:hAnsi="Times New Roman"/>
          <w:sz w:val="24"/>
          <w:szCs w:val="24"/>
        </w:rPr>
        <w:t>Смоленский район расположен в специфической географической зоне сочленения равнин Западной Сибири и горных сооружений Алтая. Здесь выделяются два, резко отличающихся по геологическому строению, участка:  предгорная равнина и горная территория. Среди горных пород наиболее часто встречаются песчаники, алевролиты, сланцы, известняки, конгломераты (горная часть). Равнинная территория - это суглинки, глины, пески, гравий, галька.</w:t>
      </w:r>
    </w:p>
    <w:p w:rsidR="00CF5E34" w:rsidRDefault="00D91FC8">
      <w:pPr>
        <w:pStyle w:val="27"/>
        <w:spacing w:after="0"/>
        <w:ind w:firstLine="708"/>
        <w:jc w:val="both"/>
        <w:rPr>
          <w:sz w:val="24"/>
          <w:szCs w:val="24"/>
        </w:rPr>
      </w:pPr>
      <w:r>
        <w:rPr>
          <w:sz w:val="24"/>
          <w:szCs w:val="24"/>
        </w:rPr>
        <w:t xml:space="preserve">Характер геологического строения предопределил наличие месторождений полезных ископаемых: строительного сырья (цементных и керамзитовых глин, кирпично-черепичных глин, песка, гравия, галечника, бутового камня, гранита), рудных ископаемых (вольфрам, бериллий, тантал и др.). </w:t>
      </w:r>
    </w:p>
    <w:p w:rsidR="00CF5E34" w:rsidRDefault="00D91FC8">
      <w:pPr>
        <w:pStyle w:val="27"/>
        <w:spacing w:after="0"/>
        <w:ind w:firstLine="708"/>
        <w:jc w:val="both"/>
        <w:rPr>
          <w:sz w:val="24"/>
          <w:szCs w:val="24"/>
        </w:rPr>
      </w:pPr>
      <w:r>
        <w:rPr>
          <w:sz w:val="24"/>
          <w:szCs w:val="24"/>
        </w:rPr>
        <w:t xml:space="preserve">В горной части района запасы руд легирующих металлов вольфрама и молибдена использовались в годы Великой Отечественной войны, в </w:t>
      </w:r>
      <w:r>
        <w:rPr>
          <w:sz w:val="24"/>
          <w:szCs w:val="24"/>
          <w:lang w:val="en-US"/>
        </w:rPr>
        <w:t>XIX</w:t>
      </w:r>
      <w:r>
        <w:rPr>
          <w:sz w:val="24"/>
          <w:szCs w:val="24"/>
        </w:rPr>
        <w:t xml:space="preserve"> веке англичанами эксплуатировались месторождения золота в горах западнее села Солоновка. </w:t>
      </w:r>
    </w:p>
    <w:p w:rsidR="00CF5E34" w:rsidRDefault="00D91FC8">
      <w:pPr>
        <w:pStyle w:val="27"/>
        <w:spacing w:after="0"/>
        <w:ind w:firstLine="708"/>
        <w:jc w:val="both"/>
        <w:rPr>
          <w:sz w:val="24"/>
          <w:szCs w:val="24"/>
        </w:rPr>
      </w:pPr>
      <w:r>
        <w:rPr>
          <w:sz w:val="24"/>
          <w:szCs w:val="24"/>
        </w:rPr>
        <w:t xml:space="preserve">Район известен минеральными подземными водами Белокурихинского, Искровско </w:t>
      </w:r>
      <w:r>
        <w:rPr>
          <w:color w:val="FF0000"/>
          <w:sz w:val="24"/>
          <w:szCs w:val="24"/>
        </w:rPr>
        <w:t>-</w:t>
      </w:r>
      <w:r>
        <w:rPr>
          <w:sz w:val="24"/>
          <w:szCs w:val="24"/>
        </w:rPr>
        <w:t xml:space="preserve"> Черновского месторождений </w:t>
      </w:r>
      <w:r>
        <w:rPr>
          <w:color w:val="FF0000"/>
          <w:sz w:val="24"/>
          <w:szCs w:val="24"/>
        </w:rPr>
        <w:t xml:space="preserve">- </w:t>
      </w:r>
      <w:r>
        <w:rPr>
          <w:sz w:val="24"/>
          <w:szCs w:val="24"/>
        </w:rPr>
        <w:t xml:space="preserve">радоновыми водами, имеющими естественную температуру 34-42 °С. </w:t>
      </w:r>
    </w:p>
    <w:p w:rsidR="00CF5E34" w:rsidRDefault="00D91FC8">
      <w:pPr>
        <w:pStyle w:val="27"/>
        <w:spacing w:after="0"/>
        <w:ind w:firstLine="708"/>
        <w:jc w:val="both"/>
        <w:rPr>
          <w:sz w:val="24"/>
          <w:szCs w:val="24"/>
        </w:rPr>
      </w:pPr>
      <w:bookmarkStart w:id="7" w:name="_Toc180081413"/>
      <w:r>
        <w:rPr>
          <w:i/>
          <w:sz w:val="24"/>
          <w:szCs w:val="24"/>
        </w:rPr>
        <w:t xml:space="preserve">Рельеф </w:t>
      </w:r>
      <w:r>
        <w:rPr>
          <w:sz w:val="24"/>
          <w:szCs w:val="24"/>
        </w:rPr>
        <w:t xml:space="preserve">северной части района </w:t>
      </w:r>
      <w:r>
        <w:rPr>
          <w:color w:val="FF0000"/>
          <w:sz w:val="24"/>
          <w:szCs w:val="24"/>
        </w:rPr>
        <w:t xml:space="preserve">— </w:t>
      </w:r>
      <w:r>
        <w:rPr>
          <w:sz w:val="24"/>
          <w:szCs w:val="24"/>
        </w:rPr>
        <w:t xml:space="preserve">пересеченный равнинный, южной части </w:t>
      </w:r>
      <w:r>
        <w:rPr>
          <w:color w:val="FF0000"/>
          <w:sz w:val="24"/>
          <w:szCs w:val="24"/>
        </w:rPr>
        <w:t xml:space="preserve">— </w:t>
      </w:r>
      <w:r>
        <w:rPr>
          <w:sz w:val="24"/>
          <w:szCs w:val="24"/>
        </w:rPr>
        <w:t xml:space="preserve">холмистый, предгорный. Основная топографическая особенность территории района представлена холмистой равниной с общим уклоном в направлении рек. </w:t>
      </w:r>
    </w:p>
    <w:p w:rsidR="00CF5E34" w:rsidRDefault="00D91FC8">
      <w:pPr>
        <w:pStyle w:val="afff0"/>
        <w:spacing w:line="240" w:lineRule="auto"/>
        <w:jc w:val="both"/>
        <w:rPr>
          <w:b w:val="0"/>
          <w:sz w:val="24"/>
          <w:szCs w:val="24"/>
        </w:rPr>
      </w:pPr>
      <w:r>
        <w:rPr>
          <w:b w:val="0"/>
          <w:i/>
          <w:sz w:val="24"/>
          <w:szCs w:val="24"/>
        </w:rPr>
        <w:t>Водные ресурсы.</w:t>
      </w:r>
      <w:bookmarkEnd w:id="7"/>
      <w:r w:rsidR="00A47EFB">
        <w:rPr>
          <w:b w:val="0"/>
          <w:spacing w:val="-6"/>
          <w:sz w:val="24"/>
          <w:szCs w:val="24"/>
        </w:rPr>
        <w:t xml:space="preserve">  С</w:t>
      </w:r>
      <w:r>
        <w:rPr>
          <w:b w:val="0"/>
          <w:spacing w:val="-6"/>
          <w:sz w:val="24"/>
          <w:szCs w:val="24"/>
        </w:rPr>
        <w:t>амая крупная река, протекающая по тер</w:t>
      </w:r>
      <w:r>
        <w:rPr>
          <w:b w:val="0"/>
          <w:sz w:val="24"/>
          <w:szCs w:val="24"/>
        </w:rPr>
        <w:t>ритории района – Обь. Здесь она бе</w:t>
      </w:r>
      <w:r>
        <w:rPr>
          <w:b w:val="0"/>
          <w:sz w:val="24"/>
          <w:szCs w:val="24"/>
        </w:rPr>
        <w:softHyphen/>
      </w:r>
      <w:r>
        <w:rPr>
          <w:b w:val="0"/>
          <w:spacing w:val="-4"/>
          <w:sz w:val="24"/>
          <w:szCs w:val="24"/>
        </w:rPr>
        <w:t xml:space="preserve">рет свое начало. </w:t>
      </w:r>
      <w:r>
        <w:rPr>
          <w:b w:val="0"/>
          <w:spacing w:val="-6"/>
          <w:sz w:val="24"/>
          <w:szCs w:val="24"/>
        </w:rPr>
        <w:t>По Смоленскому району</w:t>
      </w:r>
      <w:r w:rsidR="00A47EFB">
        <w:rPr>
          <w:b w:val="0"/>
          <w:spacing w:val="-6"/>
          <w:sz w:val="24"/>
          <w:szCs w:val="24"/>
        </w:rPr>
        <w:t xml:space="preserve"> </w:t>
      </w:r>
      <w:r>
        <w:rPr>
          <w:b w:val="0"/>
          <w:sz w:val="24"/>
          <w:szCs w:val="24"/>
        </w:rPr>
        <w:t>так же проходит</w:t>
      </w:r>
      <w:r>
        <w:rPr>
          <w:b w:val="0"/>
          <w:spacing w:val="-3"/>
          <w:sz w:val="24"/>
          <w:szCs w:val="24"/>
        </w:rPr>
        <w:t xml:space="preserve"> </w:t>
      </w:r>
      <w:r w:rsidR="00A47EFB">
        <w:rPr>
          <w:b w:val="0"/>
          <w:spacing w:val="-3"/>
          <w:sz w:val="24"/>
          <w:szCs w:val="24"/>
        </w:rPr>
        <w:t>н</w:t>
      </w:r>
      <w:r>
        <w:rPr>
          <w:b w:val="0"/>
          <w:spacing w:val="-3"/>
          <w:sz w:val="24"/>
          <w:szCs w:val="24"/>
        </w:rPr>
        <w:t xml:space="preserve">ижнее </w:t>
      </w:r>
      <w:r>
        <w:rPr>
          <w:b w:val="0"/>
          <w:sz w:val="24"/>
          <w:szCs w:val="24"/>
        </w:rPr>
        <w:t>течение реки Катунь</w:t>
      </w:r>
      <w:r w:rsidR="00A47EFB">
        <w:rPr>
          <w:b w:val="0"/>
          <w:sz w:val="24"/>
          <w:szCs w:val="24"/>
        </w:rPr>
        <w:t xml:space="preserve"> и</w:t>
      </w:r>
      <w:r>
        <w:rPr>
          <w:b w:val="0"/>
          <w:spacing w:val="-6"/>
          <w:sz w:val="24"/>
          <w:szCs w:val="24"/>
        </w:rPr>
        <w:t xml:space="preserve"> </w:t>
      </w:r>
      <w:r w:rsidR="00A47EFB">
        <w:rPr>
          <w:b w:val="0"/>
          <w:spacing w:val="-6"/>
          <w:sz w:val="24"/>
          <w:szCs w:val="24"/>
        </w:rPr>
        <w:t>з</w:t>
      </w:r>
      <w:r>
        <w:rPr>
          <w:b w:val="0"/>
          <w:spacing w:val="-6"/>
          <w:sz w:val="24"/>
          <w:szCs w:val="24"/>
        </w:rPr>
        <w:t xml:space="preserve">начительная </w:t>
      </w:r>
      <w:r>
        <w:rPr>
          <w:b w:val="0"/>
          <w:spacing w:val="-2"/>
          <w:sz w:val="24"/>
          <w:szCs w:val="24"/>
        </w:rPr>
        <w:t xml:space="preserve">часть бассейна нижнего течения реки </w:t>
      </w:r>
      <w:r>
        <w:rPr>
          <w:b w:val="0"/>
          <w:spacing w:val="1"/>
          <w:sz w:val="24"/>
          <w:szCs w:val="24"/>
        </w:rPr>
        <w:t>Песчаная</w:t>
      </w:r>
      <w:r>
        <w:rPr>
          <w:b w:val="0"/>
          <w:spacing w:val="-4"/>
          <w:sz w:val="24"/>
          <w:szCs w:val="24"/>
        </w:rPr>
        <w:t xml:space="preserve">.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Территорию Смоленского района рассекают три значительных водотока – Каменка, Песчаная и Ануй, которые вместе с Катунью и Обью образуют ее речной каркас. В горах преобладают мелкие ручьи и речки, которые, при выходе на равнину, образуют более крупные водотоки, впадающие в Ануй, Песчаную, Поперечную, Белокуриху.</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Основная часть территории Смоленского района – это бассейн р. Песчаной. </w:t>
      </w:r>
    </w:p>
    <w:p w:rsidR="00CF5E34" w:rsidRDefault="00CF5E34">
      <w:pPr>
        <w:pStyle w:val="aff8"/>
        <w:spacing w:after="0" w:line="240" w:lineRule="auto"/>
        <w:ind w:firstLine="709"/>
        <w:jc w:val="both"/>
        <w:rPr>
          <w:rFonts w:ascii="Times New Roman" w:hAnsi="Times New Roman"/>
          <w:sz w:val="24"/>
          <w:szCs w:val="24"/>
        </w:rPr>
      </w:pPr>
    </w:p>
    <w:p w:rsidR="00CF5E34" w:rsidRDefault="00D91FC8">
      <w:pPr>
        <w:pStyle w:val="aff8"/>
        <w:spacing w:after="0" w:line="240" w:lineRule="auto"/>
        <w:ind w:firstLine="709"/>
        <w:jc w:val="center"/>
        <w:rPr>
          <w:rFonts w:ascii="Times New Roman" w:hAnsi="Times New Roman"/>
          <w:sz w:val="24"/>
          <w:szCs w:val="24"/>
        </w:rPr>
      </w:pPr>
      <w:r>
        <w:rPr>
          <w:rFonts w:ascii="Times New Roman" w:hAnsi="Times New Roman"/>
          <w:sz w:val="24"/>
          <w:szCs w:val="24"/>
        </w:rPr>
        <w:t>Таблица 5 - Основные сведения о речной сети</w:t>
      </w:r>
    </w:p>
    <w:p w:rsidR="00CF5E34" w:rsidRDefault="00CF5E34">
      <w:pPr>
        <w:pStyle w:val="aff8"/>
        <w:spacing w:after="0" w:line="240" w:lineRule="auto"/>
        <w:ind w:firstLine="709"/>
        <w:jc w:val="center"/>
        <w:rPr>
          <w:rFonts w:ascii="Times New Roman" w:hAnsi="Times New Roman"/>
          <w:sz w:val="24"/>
          <w:szCs w:val="24"/>
        </w:rPr>
      </w:pPr>
    </w:p>
    <w:tbl>
      <w:tblPr>
        <w:tblW w:w="102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1843"/>
        <w:gridCol w:w="1112"/>
        <w:gridCol w:w="2134"/>
        <w:gridCol w:w="887"/>
        <w:gridCol w:w="1638"/>
        <w:gridCol w:w="829"/>
        <w:gridCol w:w="1837"/>
      </w:tblGrid>
      <w:tr w:rsidR="00CF5E34">
        <w:tc>
          <w:tcPr>
            <w:tcW w:w="18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Название водотока</w:t>
            </w:r>
          </w:p>
        </w:tc>
        <w:tc>
          <w:tcPr>
            <w:tcW w:w="11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Длина, км</w:t>
            </w:r>
          </w:p>
        </w:tc>
        <w:tc>
          <w:tcPr>
            <w:tcW w:w="2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vertAlign w:val="superscript"/>
              </w:rPr>
            </w:pPr>
            <w:r>
              <w:rPr>
                <w:rFonts w:ascii="Times New Roman" w:hAnsi="Times New Roman"/>
                <w:sz w:val="24"/>
                <w:szCs w:val="24"/>
              </w:rPr>
              <w:t>Площадь водосбора, км</w:t>
            </w:r>
            <w:r>
              <w:rPr>
                <w:rFonts w:ascii="Times New Roman" w:hAnsi="Times New Roman"/>
                <w:sz w:val="24"/>
                <w:szCs w:val="24"/>
                <w:vertAlign w:val="superscript"/>
              </w:rPr>
              <w:t>2</w:t>
            </w:r>
          </w:p>
        </w:tc>
        <w:tc>
          <w:tcPr>
            <w:tcW w:w="252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Притоки длиной менее 10 км</w:t>
            </w:r>
          </w:p>
        </w:tc>
        <w:tc>
          <w:tcPr>
            <w:tcW w:w="26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Озера на водосборе</w:t>
            </w:r>
          </w:p>
        </w:tc>
      </w:tr>
      <w:tr w:rsidR="00CF5E34">
        <w:tc>
          <w:tcPr>
            <w:tcW w:w="18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CF5E34">
            <w:pPr>
              <w:spacing w:after="0" w:line="240" w:lineRule="auto"/>
              <w:jc w:val="center"/>
              <w:rPr>
                <w:rFonts w:ascii="Times New Roman" w:hAnsi="Times New Roman"/>
                <w:sz w:val="24"/>
                <w:szCs w:val="24"/>
              </w:rPr>
            </w:pPr>
          </w:p>
        </w:tc>
        <w:tc>
          <w:tcPr>
            <w:tcW w:w="11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CF5E34">
            <w:pPr>
              <w:spacing w:after="0" w:line="240" w:lineRule="auto"/>
              <w:jc w:val="center"/>
              <w:rPr>
                <w:rFonts w:ascii="Times New Roman" w:hAnsi="Times New Roman"/>
                <w:sz w:val="24"/>
                <w:szCs w:val="24"/>
              </w:rPr>
            </w:pPr>
          </w:p>
        </w:tc>
        <w:tc>
          <w:tcPr>
            <w:tcW w:w="21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CF5E34">
            <w:pPr>
              <w:spacing w:after="0" w:line="240" w:lineRule="auto"/>
              <w:jc w:val="center"/>
              <w:rPr>
                <w:rFonts w:ascii="Times New Roman" w:hAnsi="Times New Roman"/>
                <w:sz w:val="24"/>
                <w:szCs w:val="24"/>
                <w:vertAlign w:val="superscript"/>
              </w:rPr>
            </w:pP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Кол-во</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Общая длина, км</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Кол-во</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Общая площадь, км</w:t>
            </w:r>
            <w:r>
              <w:rPr>
                <w:rFonts w:ascii="Times New Roman" w:hAnsi="Times New Roman"/>
                <w:sz w:val="24"/>
                <w:szCs w:val="24"/>
                <w:vertAlign w:val="superscript"/>
              </w:rPr>
              <w:t>2</w:t>
            </w:r>
          </w:p>
        </w:tc>
      </w:tr>
      <w:tr w:rsidR="00CF5E34">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р.Ануй</w:t>
            </w: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327</w:t>
            </w:r>
          </w:p>
        </w:tc>
        <w:tc>
          <w:tcPr>
            <w:tcW w:w="2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6930</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136</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300</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240</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7,1</w:t>
            </w:r>
          </w:p>
        </w:tc>
      </w:tr>
      <w:tr w:rsidR="00CF5E34">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р. Песчаная</w:t>
            </w: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276</w:t>
            </w:r>
          </w:p>
        </w:tc>
        <w:tc>
          <w:tcPr>
            <w:tcW w:w="2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5660</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103</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258</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81</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2,8</w:t>
            </w:r>
          </w:p>
        </w:tc>
      </w:tr>
      <w:tr w:rsidR="00CF5E34">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р. Белокуриха</w:t>
            </w: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31</w:t>
            </w:r>
          </w:p>
        </w:tc>
        <w:tc>
          <w:tcPr>
            <w:tcW w:w="2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95</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20</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36</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w:t>
            </w:r>
          </w:p>
        </w:tc>
      </w:tr>
    </w:tbl>
    <w:p w:rsidR="00CF5E34" w:rsidRDefault="00CF5E34">
      <w:pPr>
        <w:spacing w:after="0" w:line="240" w:lineRule="auto"/>
        <w:ind w:firstLine="709"/>
        <w:jc w:val="both"/>
        <w:rPr>
          <w:rFonts w:ascii="Times New Roman" w:hAnsi="Times New Roman"/>
          <w:sz w:val="24"/>
          <w:szCs w:val="24"/>
        </w:rPr>
      </w:pPr>
    </w:p>
    <w:p w:rsidR="00CF5E34" w:rsidRDefault="00D91FC8">
      <w:pPr>
        <w:pStyle w:val="afff"/>
        <w:spacing w:after="0"/>
        <w:ind w:left="0" w:firstLine="709"/>
        <w:jc w:val="both"/>
        <w:rPr>
          <w:rFonts w:ascii="Times New Roman" w:hAnsi="Times New Roman"/>
        </w:rPr>
      </w:pPr>
      <w:r>
        <w:rPr>
          <w:rFonts w:ascii="Times New Roman" w:hAnsi="Times New Roman"/>
        </w:rPr>
        <w:t>Важное значение имеют также пограничные реки Катунь, Бия и Обь.</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Основу водных ресурсов территории составляют также большие запасы карстовых и грунтовых вод.</w:t>
      </w:r>
      <w:r>
        <w:rPr>
          <w:rFonts w:ascii="Times New Roman" w:hAnsi="Times New Roman"/>
          <w:color w:val="000000"/>
          <w:spacing w:val="-4"/>
          <w:sz w:val="24"/>
          <w:szCs w:val="24"/>
        </w:rPr>
        <w:t xml:space="preserve"> Пресные подземные воды повсеместно распространены, разведано 2 месторождения: Сычевское и Смоленское.</w:t>
      </w:r>
      <w:r>
        <w:rPr>
          <w:rFonts w:ascii="Times New Roman" w:hAnsi="Times New Roman"/>
          <w:sz w:val="24"/>
          <w:szCs w:val="24"/>
        </w:rPr>
        <w:t xml:space="preserve"> </w:t>
      </w:r>
    </w:p>
    <w:p w:rsidR="00A47EFB" w:rsidRDefault="00A47EFB">
      <w:pPr>
        <w:pStyle w:val="aff8"/>
        <w:spacing w:after="0" w:line="240" w:lineRule="auto"/>
        <w:ind w:firstLine="709"/>
        <w:jc w:val="both"/>
        <w:rPr>
          <w:rFonts w:ascii="Times New Roman" w:hAnsi="Times New Roman"/>
          <w:sz w:val="24"/>
          <w:szCs w:val="24"/>
        </w:rPr>
      </w:pPr>
    </w:p>
    <w:p w:rsidR="00CF5E34" w:rsidRDefault="00D91FC8">
      <w:pPr>
        <w:pStyle w:val="27"/>
        <w:spacing w:after="0"/>
        <w:ind w:firstLine="708"/>
        <w:jc w:val="both"/>
        <w:rPr>
          <w:sz w:val="24"/>
          <w:szCs w:val="24"/>
        </w:rPr>
      </w:pPr>
      <w:r>
        <w:rPr>
          <w:i/>
          <w:sz w:val="24"/>
          <w:szCs w:val="24"/>
        </w:rPr>
        <w:lastRenderedPageBreak/>
        <w:t>Почвы</w:t>
      </w:r>
      <w:r>
        <w:rPr>
          <w:sz w:val="24"/>
          <w:szCs w:val="24"/>
        </w:rPr>
        <w:t xml:space="preserve"> на территории района в большей части плодородные, черноземные, в северной части на небольшой территории залегают боровые пески, в долине рек Катуни и Оби – супесчаные почвы. В южной части района под лесными массивами горно - лесные темно-серые почвы. Почвы района характеризуются высоким содержанием гумуса, хорошо обеспечены подвижными элементами питания.</w:t>
      </w:r>
    </w:p>
    <w:p w:rsidR="00CF5E34" w:rsidRDefault="00D91FC8">
      <w:pPr>
        <w:pStyle w:val="afff0"/>
        <w:spacing w:line="240" w:lineRule="auto"/>
        <w:jc w:val="both"/>
        <w:rPr>
          <w:b w:val="0"/>
          <w:color w:val="000000"/>
          <w:spacing w:val="-4"/>
          <w:sz w:val="24"/>
          <w:szCs w:val="24"/>
        </w:rPr>
      </w:pPr>
      <w:r>
        <w:rPr>
          <w:b w:val="0"/>
          <w:i/>
          <w:color w:val="000000"/>
          <w:spacing w:val="-4"/>
          <w:sz w:val="24"/>
          <w:szCs w:val="24"/>
        </w:rPr>
        <w:t>Земельные ресурсы.</w:t>
      </w:r>
      <w:r>
        <w:rPr>
          <w:b w:val="0"/>
          <w:color w:val="000000"/>
          <w:spacing w:val="-4"/>
          <w:sz w:val="24"/>
          <w:szCs w:val="24"/>
        </w:rPr>
        <w:t xml:space="preserve"> Разнообразие и преобладание в составе почвенного покрова плодородных почв определили наличие богатых земельных ресурсов, являющихся, наряду с рекреационно-бальнеологическими ресурсами, наиболее важными для развития экономики Смоленского района.</w:t>
      </w:r>
    </w:p>
    <w:p w:rsidR="00CF5E34" w:rsidRDefault="00CF5E34">
      <w:pPr>
        <w:spacing w:after="0" w:line="240" w:lineRule="auto"/>
        <w:ind w:right="-1"/>
        <w:jc w:val="center"/>
        <w:rPr>
          <w:rFonts w:ascii="Times New Roman" w:hAnsi="Times New Roman"/>
          <w:sz w:val="24"/>
          <w:szCs w:val="24"/>
        </w:rPr>
      </w:pPr>
    </w:p>
    <w:p w:rsidR="00CF5E34" w:rsidRDefault="00D91FC8">
      <w:pPr>
        <w:spacing w:after="0" w:line="240" w:lineRule="auto"/>
        <w:ind w:right="-1"/>
        <w:jc w:val="center"/>
        <w:rPr>
          <w:rFonts w:ascii="Times New Roman" w:hAnsi="Times New Roman"/>
          <w:bCs/>
          <w:sz w:val="24"/>
          <w:szCs w:val="24"/>
        </w:rPr>
      </w:pPr>
      <w:r>
        <w:rPr>
          <w:rFonts w:ascii="Times New Roman" w:hAnsi="Times New Roman"/>
          <w:bCs/>
          <w:sz w:val="24"/>
          <w:szCs w:val="24"/>
        </w:rPr>
        <w:t xml:space="preserve">Таблица 6 - Структура земельного фонда Смоленского района </w:t>
      </w:r>
    </w:p>
    <w:p w:rsidR="00CF5E34" w:rsidRDefault="00CF5E34">
      <w:pPr>
        <w:spacing w:after="0" w:line="240" w:lineRule="auto"/>
        <w:ind w:right="-1"/>
        <w:jc w:val="center"/>
        <w:rPr>
          <w:rFonts w:ascii="Times New Roman" w:hAnsi="Times New Roman"/>
          <w:bCs/>
          <w:sz w:val="24"/>
          <w:szCs w:val="24"/>
        </w:rPr>
      </w:pPr>
    </w:p>
    <w:tbl>
      <w:tblPr>
        <w:tblW w:w="5000" w:type="pct"/>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 w:type="dxa"/>
          <w:right w:w="0" w:type="dxa"/>
        </w:tblCellMar>
        <w:tblLook w:val="04A0"/>
      </w:tblPr>
      <w:tblGrid>
        <w:gridCol w:w="6899"/>
        <w:gridCol w:w="2541"/>
        <w:gridCol w:w="639"/>
      </w:tblGrid>
      <w:tr w:rsidR="00CF5E34">
        <w:trPr>
          <w:trHeight w:val="311"/>
        </w:trPr>
        <w:tc>
          <w:tcPr>
            <w:tcW w:w="6889" w:type="dxa"/>
            <w:tcBorders>
              <w:top w:val="single" w:sz="8" w:space="0" w:color="00000A"/>
              <w:left w:val="single" w:sz="8"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ind w:left="1180"/>
              <w:rPr>
                <w:rFonts w:ascii="Times New Roman" w:hAnsi="Times New Roman"/>
              </w:rPr>
            </w:pPr>
            <w:r>
              <w:rPr>
                <w:rFonts w:ascii="Times New Roman" w:hAnsi="Times New Roman"/>
              </w:rPr>
              <w:t>Показатели</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Га</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w w:val="99"/>
              </w:rPr>
              <w:t>%</w:t>
            </w:r>
          </w:p>
        </w:tc>
      </w:tr>
      <w:tr w:rsidR="00CF5E34">
        <w:trPr>
          <w:trHeight w:val="334"/>
        </w:trPr>
        <w:tc>
          <w:tcPr>
            <w:tcW w:w="6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ind w:left="120"/>
              <w:rPr>
                <w:rFonts w:ascii="Times New Roman" w:hAnsi="Times New Roman"/>
              </w:rPr>
            </w:pPr>
            <w:r>
              <w:rPr>
                <w:rFonts w:ascii="Times New Roman" w:hAnsi="Times New Roman"/>
              </w:rPr>
              <w:t>Общая земельная площадь</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202291</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100</w:t>
            </w:r>
          </w:p>
        </w:tc>
      </w:tr>
      <w:tr w:rsidR="00CF5E34">
        <w:trPr>
          <w:trHeight w:val="314"/>
        </w:trPr>
        <w:tc>
          <w:tcPr>
            <w:tcW w:w="6889" w:type="dxa"/>
            <w:tcBorders>
              <w:top w:val="single" w:sz="4" w:space="0" w:color="00000A"/>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в т.ч. сельхозугодий</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154245</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76</w:t>
            </w:r>
          </w:p>
        </w:tc>
      </w:tr>
      <w:tr w:rsidR="00CF5E34">
        <w:trPr>
          <w:trHeight w:val="311"/>
        </w:trPr>
        <w:tc>
          <w:tcPr>
            <w:tcW w:w="6889" w:type="dxa"/>
            <w:tcBorders>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из них: Пашня</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96239</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w:t>
            </w:r>
          </w:p>
        </w:tc>
      </w:tr>
      <w:tr w:rsidR="00CF5E34">
        <w:trPr>
          <w:trHeight w:val="311"/>
        </w:trPr>
        <w:tc>
          <w:tcPr>
            <w:tcW w:w="6889" w:type="dxa"/>
            <w:tcBorders>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Залежь</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256</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w:t>
            </w:r>
          </w:p>
        </w:tc>
      </w:tr>
      <w:tr w:rsidR="00CF5E34">
        <w:trPr>
          <w:trHeight w:val="314"/>
        </w:trPr>
        <w:tc>
          <w:tcPr>
            <w:tcW w:w="6889" w:type="dxa"/>
            <w:tcBorders>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Пастбища</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30153</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w:t>
            </w:r>
          </w:p>
        </w:tc>
      </w:tr>
      <w:tr w:rsidR="00CF5E34">
        <w:trPr>
          <w:trHeight w:val="311"/>
        </w:trPr>
        <w:tc>
          <w:tcPr>
            <w:tcW w:w="6889" w:type="dxa"/>
            <w:tcBorders>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Площадь лесов</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40785</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20</w:t>
            </w:r>
          </w:p>
        </w:tc>
      </w:tr>
      <w:tr w:rsidR="00CF5E34">
        <w:trPr>
          <w:trHeight w:val="312"/>
        </w:trPr>
        <w:tc>
          <w:tcPr>
            <w:tcW w:w="6889" w:type="dxa"/>
            <w:tcBorders>
              <w:left w:val="single" w:sz="8"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Пруды и водоемы</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1506</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rPr>
          <w:trHeight w:val="312"/>
        </w:trPr>
        <w:tc>
          <w:tcPr>
            <w:tcW w:w="6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ind w:left="120"/>
              <w:rPr>
                <w:rFonts w:ascii="Times New Roman" w:hAnsi="Times New Roman"/>
              </w:rPr>
            </w:pPr>
            <w:r>
              <w:rPr>
                <w:rFonts w:ascii="Times New Roman" w:hAnsi="Times New Roman"/>
              </w:rPr>
              <w:t>Земли населенных пунктов составили</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5290</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3</w:t>
            </w:r>
          </w:p>
        </w:tc>
      </w:tr>
    </w:tbl>
    <w:p w:rsidR="00CF5E34" w:rsidRDefault="00CF5E34">
      <w:pPr>
        <w:spacing w:after="0" w:line="240" w:lineRule="auto"/>
        <w:rPr>
          <w:rFonts w:ascii="Times New Roman" w:hAnsi="Times New Roman"/>
          <w:sz w:val="24"/>
          <w:szCs w:val="24"/>
          <w:highlight w:val="red"/>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Земли населенных пунктов составили – 5290 га, лесного фонда – 40785 га, водного фонда – 1506 га.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Земли, находящиеся в государственной собственности – 64300 га, из них: собственность Российской Федерации – 61238 га, собственность субъектов Российской Федерации – 19295 га. Земли, находящиеся в муниципальной собственности – 313 га. Земли</w:t>
      </w:r>
      <w:r w:rsidR="00A73940">
        <w:rPr>
          <w:rFonts w:ascii="Times New Roman" w:hAnsi="Times New Roman"/>
          <w:sz w:val="24"/>
          <w:szCs w:val="24"/>
        </w:rPr>
        <w:t>,</w:t>
      </w:r>
      <w:r>
        <w:rPr>
          <w:rFonts w:ascii="Times New Roman" w:hAnsi="Times New Roman"/>
          <w:sz w:val="24"/>
          <w:szCs w:val="24"/>
        </w:rPr>
        <w:t xml:space="preserve"> находящиеся в частной собственности – 57145 га.</w:t>
      </w:r>
    </w:p>
    <w:p w:rsidR="00CF5E34" w:rsidRDefault="00D91FC8">
      <w:pPr>
        <w:pStyle w:val="aff8"/>
        <w:spacing w:after="0" w:line="240" w:lineRule="auto"/>
        <w:ind w:firstLine="709"/>
        <w:jc w:val="both"/>
        <w:rPr>
          <w:rFonts w:ascii="Times New Roman" w:hAnsi="Times New Roman"/>
          <w:color w:val="000000"/>
          <w:spacing w:val="-4"/>
          <w:sz w:val="24"/>
          <w:szCs w:val="24"/>
        </w:rPr>
      </w:pPr>
      <w:r>
        <w:rPr>
          <w:rFonts w:ascii="Times New Roman" w:hAnsi="Times New Roman"/>
          <w:sz w:val="24"/>
          <w:szCs w:val="24"/>
        </w:rPr>
        <w:t>Площадь свободных земель сельскохозяйственного назначения – 7242 га.</w:t>
      </w:r>
    </w:p>
    <w:p w:rsidR="00CF5E34" w:rsidRDefault="00D91FC8">
      <w:pPr>
        <w:pStyle w:val="aff8"/>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Большая часть территории района занята землями сельскохозяйственного назначения – 76%; под землями лесного фонда – 20%; земли поселений, промышленности и водного фонда занимают 4% площади района. </w:t>
      </w:r>
    </w:p>
    <w:p w:rsidR="00CF5E34" w:rsidRDefault="00D91FC8">
      <w:pPr>
        <w:pStyle w:val="afff0"/>
        <w:spacing w:line="240" w:lineRule="auto"/>
        <w:jc w:val="both"/>
        <w:rPr>
          <w:b w:val="0"/>
          <w:sz w:val="24"/>
          <w:szCs w:val="24"/>
        </w:rPr>
      </w:pPr>
      <w:bookmarkStart w:id="8" w:name="_Toc180081417"/>
      <w:bookmarkStart w:id="9" w:name="_Toc180747348"/>
      <w:bookmarkStart w:id="10" w:name="_Toc182476073"/>
      <w:r>
        <w:rPr>
          <w:b w:val="0"/>
          <w:i/>
          <w:sz w:val="24"/>
          <w:szCs w:val="24"/>
        </w:rPr>
        <w:t>Растительные ресурсы</w:t>
      </w:r>
      <w:bookmarkEnd w:id="8"/>
      <w:bookmarkEnd w:id="9"/>
      <w:bookmarkEnd w:id="10"/>
      <w:r>
        <w:rPr>
          <w:b w:val="0"/>
          <w:i/>
          <w:sz w:val="24"/>
          <w:szCs w:val="24"/>
        </w:rPr>
        <w:t>.</w:t>
      </w:r>
      <w:r>
        <w:rPr>
          <w:b w:val="0"/>
          <w:sz w:val="24"/>
          <w:szCs w:val="24"/>
        </w:rPr>
        <w:t>В пределах Смоленского района выделяются степи, леса, луга, болота. Степной пояс расположен в пределах от 170 до 1000 м. Степи распространены широкой полосой в нижней части район</w:t>
      </w:r>
      <w:r w:rsidR="00A73940">
        <w:rPr>
          <w:b w:val="0"/>
          <w:sz w:val="24"/>
          <w:szCs w:val="24"/>
        </w:rPr>
        <w:t>а</w:t>
      </w:r>
      <w:r>
        <w:rPr>
          <w:b w:val="0"/>
          <w:sz w:val="24"/>
          <w:szCs w:val="24"/>
        </w:rPr>
        <w:t>, небольшими участками на западе. Они значительно изменены хозяйственной деятельностью  (распашка, сенокосы, пастбища и т.д.). Луга представлены остепненными и лесными, а также небольшими участками в заболоченных поймах. В настоящее время все типы лугов страдают от перевыпаса скота и скашивания. Леса располагаются в южной части Смоленского района и представлены тремя классами формаций: светлохвойные, темнохвойные и лиственные. Преобладающей породой является пихта, реликтовые породы, в южной части, по низкогорьям (250 – 700 м), распространены березово-сосновые леса. Болота района относятся к низинным и разделяются на две формации: осоковые и камышовые. Пойменная растительность района представлена преимущественно луговыми растениями.</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районе насчитывается 676 видов полезных растений, что составляет 84,5% от всей флоры.</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 xml:space="preserve">Несмотря на то, что в районе произрастает много лекарственных растений, их запасы с каждым годом становятся все меньше. Под угрозой исчезновения - родиола розовая. Распространены кормовые, медоносные, декоративные и пищевые растения. Среди декоративных древесных видов распространены пихта, сосна, лиственница, дуб; декоративных кустарников - боярышник, можжевельник, ива и др. К пищевым растениям относятся, главным </w:t>
      </w:r>
      <w:r>
        <w:rPr>
          <w:rFonts w:ascii="Times New Roman" w:hAnsi="Times New Roman"/>
          <w:sz w:val="24"/>
          <w:szCs w:val="24"/>
        </w:rPr>
        <w:lastRenderedPageBreak/>
        <w:t xml:space="preserve">образом, ягодные, в больших количествах произрастающие на луговых степях и в лесах (шиповник, брусника, костяника, жимолость). </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 xml:space="preserve">Растительный покров бассейна используется для выпаса скота и заготовки сена. В нижней части бассейна это злаково-разнотравные луга в поймах рек с урожайностью до 35 - 60 ц/га поедаемой зеленой массой. Более всего пастбищ для крупного рогатого скота и лошадей находится в лесной полосе. Это березово-осиновые высокотравные луга (45 – 60 ц/га), сосновые, сосново-березовые кустарниковые травяные луга (20 – 30 ц/га), злаково-ковыльно-разнотравные по южным склонам (18 – 25 ц/га). Остепненные южные склоны верховий бассейна используются для выпаса овец, пятнистых оленей, молодняка. В верховьях встречаются вкрапления лиственнично-кедровых травяных угодий, где выпасаются крупно-рогатый скот, лошади. Лесные формации в районе представлены светлохвойными лиственничными и сосновыми, а также темнохвойными кедровыми, пихтовыми и еловыми лесами. </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i/>
          <w:sz w:val="24"/>
          <w:szCs w:val="24"/>
        </w:rPr>
        <w:t>Фауна</w:t>
      </w:r>
      <w:r>
        <w:rPr>
          <w:rFonts w:ascii="Times New Roman" w:hAnsi="Times New Roman"/>
          <w:sz w:val="24"/>
          <w:szCs w:val="24"/>
        </w:rPr>
        <w:t xml:space="preserve">. Разнообразие растительного покрова, рельеф и благоприятный климат определили фауну территории района. </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В ненаселенных таежных местах можно встретить: копытных - лося, марала, кабана, косулю, кабаргу; хищных - лисицу, волка, медведя, выдру; куньих - соболя, колонка, солонгоя, горностая, хоря, ласку; грызунов - зайца, белку-летягу, бобра, ондатру, суслика, хомяка, крота и т.д.</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Птицы: глухарь, тетерев, рябчик, куропатка серая, перепел, коростель, горлица, чирок-свистун, кряква, шилохвост, широконоска, нырок красноголовый, свиязь, чернядь, лысуха, серый журавель, цапля, выпь, вальдшнеп, бекас, перевозчик, водяная курочка, орлан-белохвост, сокол-сапсан, пустельга, скопа, ястреб-тетеревятник, лунь болотный, филин, неясыть, сыч, ворон, серая ворона, сорока, галка, зяблик, дрозд, иволга, жаворонок, трясогузка, щегол, снегирь, скворец, воробей, клест, камышевка, сойка, жулан, поползень, соловей и другие.</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Речные рыбы - таймень, хариус, пескарь, гальян, вьюн, щука, окунь, в прудах водится карась, крап, толстолобик, линь, сазан и др. Богата рыбой река Обь, низовья Песчаной, Ануя, Каменки. Порыбачить приезжают местные жители и туристы из других районов</w:t>
      </w:r>
      <w:r w:rsidR="00A73940">
        <w:rPr>
          <w:rFonts w:ascii="Times New Roman" w:hAnsi="Times New Roman"/>
          <w:sz w:val="24"/>
          <w:szCs w:val="24"/>
        </w:rPr>
        <w:t xml:space="preserve">, как в летнее, </w:t>
      </w:r>
      <w:r>
        <w:rPr>
          <w:rFonts w:ascii="Times New Roman" w:hAnsi="Times New Roman"/>
          <w:sz w:val="24"/>
          <w:szCs w:val="24"/>
        </w:rPr>
        <w:t>так и зимнее время.</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Пресмыкающиеся - гадюка, щитомордник, полоз, 3 вида ящериц, лягушка, жаба.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i/>
          <w:sz w:val="24"/>
          <w:szCs w:val="24"/>
        </w:rPr>
        <w:t>Рекреационные ресурсы</w:t>
      </w:r>
      <w:r>
        <w:rPr>
          <w:rFonts w:ascii="Times New Roman" w:hAnsi="Times New Roman"/>
          <w:sz w:val="24"/>
          <w:szCs w:val="24"/>
        </w:rPr>
        <w:t xml:space="preserve"> Смоленского района достаточно разнообразны и имеют местное, региональное и федеральное значение.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Равнинный и предгорный рельеф, климатические условия (расположение в зоне ультрафиолетового комфорта, достаточная освещенность, температурные режимы: продолжительный теплый период и минимальный холодный и т.д.), разнообразные водные, горные и степные пейзажи, наличие как сложных, так и комфортных условий для отдыха и спорта создает предпосылки для развития самых разных типов рекреационной деятельности — от спортивных, до лечебно-оздоровительных, массовых:</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w:t>
      </w:r>
      <w:r w:rsidR="00C7478D">
        <w:rPr>
          <w:rFonts w:ascii="Times New Roman" w:hAnsi="Times New Roman"/>
          <w:sz w:val="24"/>
          <w:szCs w:val="24"/>
        </w:rPr>
        <w:t xml:space="preserve"> </w:t>
      </w:r>
      <w:r>
        <w:rPr>
          <w:rFonts w:ascii="Times New Roman" w:hAnsi="Times New Roman"/>
          <w:sz w:val="24"/>
          <w:szCs w:val="24"/>
        </w:rPr>
        <w:t>водной рекреации (сплавов по долинам рек Обь, Катунь, Бия, Песчаная; организация искусственных водных объектов для купания);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оздоровительной рекреации по территории Предалтайской равнины (санаторно-курортного лечения);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туристических маршрутов разной степени сложности (конный, пеший и водный туризм);</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спортивного туризма (спортивные сплавы, парапланеризм, горные лыжи и т.д.);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экскурсионно-познавательного туризма на базе культурно-исторических ресурсов района.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Ведущее место среди природных рекреационных ресурсов занимают леса.</w:t>
      </w:r>
    </w:p>
    <w:p w:rsidR="00CF5E34" w:rsidRDefault="00D91FC8">
      <w:pPr>
        <w:pStyle w:val="2c"/>
        <w:spacing w:line="240" w:lineRule="auto"/>
        <w:ind w:left="0"/>
        <w:rPr>
          <w:sz w:val="24"/>
          <w:szCs w:val="24"/>
        </w:rPr>
      </w:pPr>
      <w:r>
        <w:rPr>
          <w:sz w:val="24"/>
          <w:szCs w:val="24"/>
        </w:rPr>
        <w:t>Большое разнообразие древесно-кустарниковых пород на склонах различной экспозиции и крутизны при имеющемся разнообразии археологических, исторических и природных памятников, усиливают значение лесного фонда для туризма.</w:t>
      </w:r>
    </w:p>
    <w:p w:rsidR="00CF5E34" w:rsidRDefault="00D91FC8">
      <w:pPr>
        <w:pStyle w:val="2c"/>
        <w:spacing w:line="240" w:lineRule="auto"/>
        <w:ind w:left="0"/>
        <w:rPr>
          <w:sz w:val="24"/>
          <w:szCs w:val="24"/>
        </w:rPr>
      </w:pPr>
      <w:r>
        <w:rPr>
          <w:sz w:val="24"/>
          <w:szCs w:val="24"/>
        </w:rPr>
        <w:t xml:space="preserve">Отсутствие в лесном фонде населенных пунктов, промышленных и сельскохозяйственных предприятий, дорог круглогодового действия, большое разнообразие лекарственных трав </w:t>
      </w:r>
      <w:r>
        <w:rPr>
          <w:spacing w:val="10"/>
          <w:sz w:val="24"/>
          <w:szCs w:val="24"/>
        </w:rPr>
        <w:t>и медоносов, дикой ягоды и грибов,</w:t>
      </w:r>
      <w:r>
        <w:rPr>
          <w:sz w:val="24"/>
          <w:szCs w:val="24"/>
        </w:rPr>
        <w:t xml:space="preserve"> наполненность лесного воздуха живительными ионами способствуют действенному отдыху и восстановлению жизненного потенциала отдыхающих.</w:t>
      </w:r>
    </w:p>
    <w:p w:rsidR="00CF5E34" w:rsidRDefault="00D91FC8">
      <w:pPr>
        <w:spacing w:after="0" w:line="240" w:lineRule="auto"/>
        <w:ind w:firstLine="700"/>
        <w:jc w:val="both"/>
        <w:rPr>
          <w:rFonts w:ascii="Times New Roman" w:hAnsi="Times New Roman"/>
          <w:sz w:val="24"/>
          <w:szCs w:val="24"/>
        </w:rPr>
      </w:pPr>
      <w:bookmarkStart w:id="11" w:name="_Toc177916850"/>
      <w:r>
        <w:rPr>
          <w:rFonts w:ascii="Times New Roman" w:hAnsi="Times New Roman"/>
          <w:sz w:val="24"/>
          <w:szCs w:val="24"/>
        </w:rPr>
        <w:lastRenderedPageBreak/>
        <w:t>Рекреационные ресурсы особо охраняемых природных территорий</w:t>
      </w:r>
      <w:bookmarkEnd w:id="11"/>
      <w:r>
        <w:rPr>
          <w:rFonts w:ascii="Times New Roman" w:hAnsi="Times New Roman"/>
          <w:sz w:val="24"/>
          <w:szCs w:val="24"/>
        </w:rPr>
        <w:t xml:space="preserve"> включают в себя ряд наиболее известных, живописных и уникальных природных территорий и ценных объектов, расположенных в пределах Смоленского района: каньон р. Песчаной; р. Черновая, оз. Холодное.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Ценными объектами для изучения геологии Алтая являются расположенные в Смоленском районе памятники природы: </w:t>
      </w:r>
    </w:p>
    <w:p w:rsidR="00CF5E34" w:rsidRDefault="009C6E5F" w:rsidP="009C6E5F">
      <w:pPr>
        <w:spacing w:after="0" w:line="240" w:lineRule="auto"/>
        <w:jc w:val="both"/>
        <w:rPr>
          <w:rFonts w:ascii="Times New Roman" w:hAnsi="Times New Roman"/>
          <w:sz w:val="24"/>
          <w:szCs w:val="24"/>
        </w:rPr>
      </w:pPr>
      <w:r>
        <w:rPr>
          <w:rFonts w:ascii="Times New Roman" w:hAnsi="Times New Roman"/>
          <w:sz w:val="24"/>
          <w:szCs w:val="24"/>
        </w:rPr>
        <w:t xml:space="preserve">- </w:t>
      </w:r>
      <w:r w:rsidR="00D91FC8">
        <w:rPr>
          <w:rFonts w:ascii="Times New Roman" w:hAnsi="Times New Roman"/>
          <w:sz w:val="24"/>
          <w:szCs w:val="24"/>
        </w:rPr>
        <w:t>разрез верхнеплейстоценового аллювия I надпойменной террасы р. Ануя у с. Ануйского (Смоленский район). Высота террасы 9 м. Возраст 12-14 тысяч лет. Имеется богатая флора и фауна;</w:t>
      </w:r>
    </w:p>
    <w:p w:rsidR="00CF5E34" w:rsidRDefault="009C6E5F" w:rsidP="009C6E5F">
      <w:pPr>
        <w:spacing w:after="0" w:line="240" w:lineRule="auto"/>
        <w:jc w:val="both"/>
        <w:rPr>
          <w:rFonts w:ascii="Times New Roman" w:hAnsi="Times New Roman"/>
          <w:sz w:val="24"/>
          <w:szCs w:val="24"/>
        </w:rPr>
      </w:pPr>
      <w:r>
        <w:rPr>
          <w:rFonts w:ascii="Times New Roman" w:hAnsi="Times New Roman"/>
          <w:sz w:val="24"/>
          <w:szCs w:val="24"/>
        </w:rPr>
        <w:t xml:space="preserve">- </w:t>
      </w:r>
      <w:r w:rsidR="00D91FC8">
        <w:rPr>
          <w:rFonts w:ascii="Times New Roman" w:hAnsi="Times New Roman"/>
          <w:sz w:val="24"/>
          <w:szCs w:val="24"/>
        </w:rPr>
        <w:t>терраса р. Катуни высотой 30 м.</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Схеме развития и размещения особо охраняемых природных территорий Алтайского края на период до 2025 года, утвержденной Постановлением Администрации Алтайского края от 12.08.2013 № 418, на территории Смоленского района существует 5 памятников природы: Точилинский борок, Низовья реки Сычевки, Скала Четыре Брата, Слияние рек Бии и Катуни (остров Иконников), Устье реки Песчаной.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территории района частично расположен природный парк «Предгорье Алтая». Указанная особо охраняемая природная территория создана в соответствии с постановлением Правительства Алтайского края от 07.12.2017 № 438 «О создании природного парка краевого значения «Предгорье Алтая».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целях развития экологического туризма на территории природного парка планируется создать условия для осмотра достопримечательностей и кратковременного отдыха. Отдыхающие будут передвигаться по заранее подготовленным тропам многодневных туристических или однодневных экскурсионных маршрутов.</w:t>
      </w:r>
    </w:p>
    <w:p w:rsidR="00CF5E34" w:rsidRDefault="00D91FC8">
      <w:pPr>
        <w:pStyle w:val="afff0"/>
        <w:spacing w:line="240" w:lineRule="auto"/>
        <w:jc w:val="both"/>
        <w:rPr>
          <w:b w:val="0"/>
          <w:i/>
          <w:sz w:val="24"/>
          <w:szCs w:val="24"/>
        </w:rPr>
      </w:pPr>
      <w:bookmarkStart w:id="12" w:name="_Toc179962244"/>
      <w:bookmarkStart w:id="13" w:name="_Toc180081420"/>
      <w:bookmarkStart w:id="14" w:name="_Toc180747351"/>
      <w:bookmarkStart w:id="15" w:name="_Toc182476076"/>
      <w:bookmarkStart w:id="16" w:name="_Toc177916851"/>
      <w:r>
        <w:rPr>
          <w:b w:val="0"/>
          <w:i/>
          <w:sz w:val="24"/>
          <w:szCs w:val="24"/>
        </w:rPr>
        <w:t>Культурно-исторические ресурсы</w:t>
      </w:r>
      <w:bookmarkEnd w:id="12"/>
      <w:bookmarkEnd w:id="13"/>
      <w:bookmarkEnd w:id="14"/>
      <w:bookmarkEnd w:id="15"/>
      <w:bookmarkEnd w:id="16"/>
      <w:r>
        <w:rPr>
          <w:b w:val="0"/>
          <w:i/>
          <w:sz w:val="24"/>
          <w:szCs w:val="24"/>
        </w:rPr>
        <w:t>:</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На территории района расположены объекты, имеющие большую историко-культурную ценность не только местного или краевого, но и федерального значения</w:t>
      </w:r>
      <w:r w:rsidR="004345D8">
        <w:rPr>
          <w:rFonts w:ascii="Times New Roman" w:hAnsi="Times New Roman"/>
          <w:sz w:val="24"/>
          <w:szCs w:val="24"/>
        </w:rPr>
        <w:t>:</w:t>
      </w:r>
    </w:p>
    <w:p w:rsidR="00CF5E34" w:rsidRDefault="00D91FC8">
      <w:pPr>
        <w:pStyle w:val="aff8"/>
        <w:numPr>
          <w:ilvl w:val="0"/>
          <w:numId w:val="1"/>
        </w:numPr>
        <w:spacing w:after="0" w:line="240" w:lineRule="auto"/>
        <w:jc w:val="both"/>
        <w:rPr>
          <w:rFonts w:ascii="Times New Roman" w:hAnsi="Times New Roman"/>
          <w:sz w:val="24"/>
          <w:szCs w:val="24"/>
        </w:rPr>
      </w:pPr>
      <w:r>
        <w:rPr>
          <w:rFonts w:ascii="Times New Roman" w:hAnsi="Times New Roman"/>
          <w:sz w:val="24"/>
          <w:szCs w:val="24"/>
        </w:rPr>
        <w:t>Смоленский редут, заложенный в 1759 году</w:t>
      </w:r>
      <w:r w:rsidR="009C6E5F">
        <w:rPr>
          <w:rFonts w:ascii="Times New Roman" w:hAnsi="Times New Roman"/>
          <w:sz w:val="24"/>
          <w:szCs w:val="24"/>
        </w:rPr>
        <w:t>,</w:t>
      </w:r>
      <w:r>
        <w:rPr>
          <w:rFonts w:ascii="Times New Roman" w:hAnsi="Times New Roman"/>
          <w:sz w:val="24"/>
          <w:szCs w:val="24"/>
        </w:rPr>
        <w:t xml:space="preserve"> как одно из защитных сооружений.</w:t>
      </w:r>
    </w:p>
    <w:p w:rsidR="00CF5E34" w:rsidRDefault="009C6E5F">
      <w:pPr>
        <w:pStyle w:val="aff8"/>
        <w:numPr>
          <w:ilvl w:val="0"/>
          <w:numId w:val="1"/>
        </w:numPr>
        <w:spacing w:after="0" w:line="240" w:lineRule="auto"/>
        <w:jc w:val="both"/>
        <w:rPr>
          <w:rFonts w:ascii="Times New Roman" w:hAnsi="Times New Roman"/>
          <w:sz w:val="24"/>
          <w:szCs w:val="24"/>
        </w:rPr>
      </w:pPr>
      <w:r>
        <w:rPr>
          <w:rFonts w:ascii="Times New Roman" w:hAnsi="Times New Roman"/>
          <w:color w:val="000000"/>
          <w:spacing w:val="5"/>
          <w:sz w:val="24"/>
          <w:szCs w:val="24"/>
        </w:rPr>
        <w:t>Т</w:t>
      </w:r>
      <w:r w:rsidR="00D91FC8">
        <w:rPr>
          <w:rFonts w:ascii="Times New Roman" w:hAnsi="Times New Roman"/>
          <w:color w:val="000000"/>
          <w:spacing w:val="5"/>
          <w:sz w:val="24"/>
          <w:szCs w:val="24"/>
        </w:rPr>
        <w:t xml:space="preserve">ерритории, где располагались объекты </w:t>
      </w:r>
      <w:r w:rsidR="00D91FC8">
        <w:rPr>
          <w:rFonts w:ascii="Times New Roman" w:hAnsi="Times New Roman"/>
          <w:sz w:val="24"/>
          <w:szCs w:val="24"/>
        </w:rPr>
        <w:t>Колывано</w:t>
      </w:r>
      <w:r>
        <w:rPr>
          <w:rFonts w:ascii="Times New Roman" w:hAnsi="Times New Roman"/>
          <w:sz w:val="24"/>
          <w:szCs w:val="24"/>
        </w:rPr>
        <w:t xml:space="preserve"> </w:t>
      </w:r>
      <w:r w:rsidR="00D91FC8">
        <w:rPr>
          <w:rFonts w:ascii="Times New Roman" w:hAnsi="Times New Roman"/>
          <w:sz w:val="24"/>
          <w:szCs w:val="24"/>
        </w:rPr>
        <w:t>-</w:t>
      </w:r>
      <w:r>
        <w:rPr>
          <w:rFonts w:ascii="Times New Roman" w:hAnsi="Times New Roman"/>
          <w:sz w:val="24"/>
          <w:szCs w:val="24"/>
        </w:rPr>
        <w:t xml:space="preserve"> </w:t>
      </w:r>
      <w:r w:rsidR="00D91FC8">
        <w:rPr>
          <w:rFonts w:ascii="Times New Roman" w:hAnsi="Times New Roman"/>
          <w:sz w:val="24"/>
          <w:szCs w:val="24"/>
        </w:rPr>
        <w:t>Кузнецкой военной линии.</w:t>
      </w:r>
    </w:p>
    <w:p w:rsidR="00CF5E34" w:rsidRDefault="009C6E5F">
      <w:pPr>
        <w:pStyle w:val="aff8"/>
        <w:numPr>
          <w:ilvl w:val="0"/>
          <w:numId w:val="1"/>
        </w:numPr>
        <w:spacing w:after="0" w:line="240" w:lineRule="auto"/>
        <w:jc w:val="both"/>
        <w:rPr>
          <w:rFonts w:ascii="Times New Roman" w:hAnsi="Times New Roman"/>
          <w:sz w:val="24"/>
          <w:szCs w:val="24"/>
        </w:rPr>
      </w:pPr>
      <w:r>
        <w:rPr>
          <w:rFonts w:ascii="Times New Roman" w:hAnsi="Times New Roman"/>
          <w:sz w:val="24"/>
          <w:szCs w:val="24"/>
        </w:rPr>
        <w:t>С</w:t>
      </w:r>
      <w:r w:rsidR="00D91FC8">
        <w:rPr>
          <w:rFonts w:ascii="Times New Roman" w:hAnsi="Times New Roman"/>
          <w:sz w:val="24"/>
          <w:szCs w:val="24"/>
        </w:rPr>
        <w:t>тарый Чуйский тракт, один из основных торговых путей, связывающих Россию с Монголией и Китаем в XIX веке и в начале ХХ века.</w:t>
      </w:r>
    </w:p>
    <w:p w:rsidR="00CF5E34" w:rsidRDefault="009C6E5F">
      <w:pPr>
        <w:pStyle w:val="aff8"/>
        <w:numPr>
          <w:ilvl w:val="0"/>
          <w:numId w:val="1"/>
        </w:numPr>
        <w:spacing w:after="0" w:line="240" w:lineRule="auto"/>
        <w:jc w:val="both"/>
        <w:rPr>
          <w:rFonts w:ascii="Times New Roman" w:hAnsi="Times New Roman"/>
          <w:sz w:val="24"/>
          <w:szCs w:val="24"/>
        </w:rPr>
      </w:pPr>
      <w:r>
        <w:rPr>
          <w:rFonts w:ascii="Times New Roman" w:hAnsi="Times New Roman"/>
          <w:sz w:val="24"/>
          <w:szCs w:val="24"/>
        </w:rPr>
        <w:t>Т</w:t>
      </w:r>
      <w:r w:rsidR="00D91FC8">
        <w:rPr>
          <w:rFonts w:ascii="Times New Roman" w:hAnsi="Times New Roman"/>
          <w:sz w:val="24"/>
          <w:szCs w:val="24"/>
        </w:rPr>
        <w:t>ермальные радоновые источники региона.</w:t>
      </w:r>
    </w:p>
    <w:p w:rsidR="00CF5E34" w:rsidRDefault="00D91FC8">
      <w:pPr>
        <w:pStyle w:val="affd"/>
        <w:numPr>
          <w:ilvl w:val="0"/>
          <w:numId w:val="1"/>
        </w:numPr>
        <w:spacing w:after="0" w:line="240" w:lineRule="auto"/>
        <w:jc w:val="both"/>
        <w:rPr>
          <w:rFonts w:ascii="Times New Roman" w:hAnsi="Times New Roman"/>
          <w:sz w:val="24"/>
          <w:szCs w:val="24"/>
        </w:rPr>
      </w:pPr>
      <w:r>
        <w:rPr>
          <w:rFonts w:ascii="Times New Roman" w:hAnsi="Times New Roman"/>
          <w:sz w:val="24"/>
          <w:szCs w:val="24"/>
        </w:rPr>
        <w:t>Старая дорога Н. К. Рериха, по которой в 1926г. из своей поездки в Верхний Уймон возвращался великий художник и мыслитель.</w:t>
      </w:r>
    </w:p>
    <w:p w:rsidR="00CF5E34" w:rsidRDefault="00D91FC8">
      <w:pPr>
        <w:pStyle w:val="aff8"/>
        <w:numPr>
          <w:ilvl w:val="0"/>
          <w:numId w:val="1"/>
        </w:numPr>
        <w:spacing w:after="0" w:line="240" w:lineRule="auto"/>
        <w:jc w:val="both"/>
        <w:rPr>
          <w:rFonts w:ascii="Times New Roman" w:hAnsi="Times New Roman"/>
          <w:spacing w:val="1"/>
          <w:sz w:val="24"/>
          <w:szCs w:val="24"/>
        </w:rPr>
      </w:pPr>
      <w:r>
        <w:rPr>
          <w:rFonts w:ascii="Times New Roman" w:hAnsi="Times New Roman"/>
          <w:sz w:val="24"/>
          <w:szCs w:val="24"/>
        </w:rPr>
        <w:t>Село Смоленское</w:t>
      </w:r>
      <w:r>
        <w:rPr>
          <w:rFonts w:ascii="Times New Roman" w:hAnsi="Times New Roman"/>
          <w:spacing w:val="4"/>
          <w:sz w:val="24"/>
          <w:szCs w:val="24"/>
        </w:rPr>
        <w:t xml:space="preserve">. </w:t>
      </w:r>
    </w:p>
    <w:p w:rsidR="00CF5E34" w:rsidRDefault="00D91FC8">
      <w:pPr>
        <w:pStyle w:val="affd"/>
        <w:numPr>
          <w:ilvl w:val="0"/>
          <w:numId w:val="1"/>
        </w:numPr>
        <w:shd w:val="clear" w:color="auto" w:fill="FFFFFF"/>
        <w:spacing w:after="0" w:line="240" w:lineRule="auto"/>
        <w:jc w:val="both"/>
        <w:rPr>
          <w:rFonts w:ascii="Times New Roman" w:hAnsi="Times New Roman"/>
          <w:color w:val="000000"/>
          <w:spacing w:val="12"/>
          <w:sz w:val="24"/>
          <w:szCs w:val="24"/>
        </w:rPr>
      </w:pPr>
      <w:r>
        <w:rPr>
          <w:rFonts w:ascii="Times New Roman" w:hAnsi="Times New Roman"/>
          <w:color w:val="000000"/>
          <w:spacing w:val="4"/>
          <w:sz w:val="24"/>
          <w:szCs w:val="24"/>
        </w:rPr>
        <w:t xml:space="preserve">В междуречье рек Катунь </w:t>
      </w:r>
      <w:r>
        <w:rPr>
          <w:rFonts w:ascii="Times New Roman" w:hAnsi="Times New Roman"/>
          <w:color w:val="000000"/>
          <w:spacing w:val="8"/>
          <w:sz w:val="24"/>
          <w:szCs w:val="24"/>
        </w:rPr>
        <w:t xml:space="preserve">и Бия расположено одно из </w:t>
      </w:r>
      <w:r>
        <w:rPr>
          <w:rFonts w:ascii="Times New Roman" w:hAnsi="Times New Roman"/>
          <w:color w:val="000000"/>
          <w:spacing w:val="1"/>
          <w:sz w:val="24"/>
          <w:szCs w:val="24"/>
        </w:rPr>
        <w:t xml:space="preserve">самых старых поселений Алтая </w:t>
      </w:r>
      <w:r>
        <w:rPr>
          <w:rFonts w:ascii="Times New Roman" w:hAnsi="Times New Roman"/>
          <w:color w:val="000000"/>
          <w:spacing w:val="8"/>
          <w:sz w:val="24"/>
          <w:szCs w:val="24"/>
        </w:rPr>
        <w:t>село Иконниково.</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В районе есть места проведения популярных туристских и спортивных соревнований, а также массовых мероприятий:</w:t>
      </w:r>
    </w:p>
    <w:p w:rsidR="00CF5E34" w:rsidRDefault="00D91FC8">
      <w:pPr>
        <w:pStyle w:val="aff8"/>
        <w:numPr>
          <w:ilvl w:val="0"/>
          <w:numId w:val="4"/>
        </w:numPr>
        <w:spacing w:after="0" w:line="240" w:lineRule="auto"/>
        <w:ind w:left="709"/>
        <w:jc w:val="both"/>
        <w:rPr>
          <w:rFonts w:ascii="Times New Roman" w:hAnsi="Times New Roman"/>
          <w:spacing w:val="1"/>
          <w:sz w:val="24"/>
          <w:szCs w:val="24"/>
        </w:rPr>
      </w:pPr>
      <w:r>
        <w:rPr>
          <w:rFonts w:ascii="Times New Roman" w:hAnsi="Times New Roman"/>
          <w:sz w:val="24"/>
          <w:szCs w:val="24"/>
        </w:rPr>
        <w:t xml:space="preserve">Соревнования по технике водного туризма проводятся на участке реки Песчаная от с. Куяган (Алтайский </w:t>
      </w:r>
      <w:r>
        <w:rPr>
          <w:rFonts w:ascii="Times New Roman" w:hAnsi="Times New Roman"/>
          <w:spacing w:val="1"/>
          <w:sz w:val="24"/>
          <w:szCs w:val="24"/>
        </w:rPr>
        <w:t xml:space="preserve">район) до п. Красный городок. </w:t>
      </w:r>
    </w:p>
    <w:p w:rsidR="00CF5E34" w:rsidRDefault="00D91FC8">
      <w:pPr>
        <w:pStyle w:val="aff8"/>
        <w:numPr>
          <w:ilvl w:val="0"/>
          <w:numId w:val="4"/>
        </w:numPr>
        <w:spacing w:after="0" w:line="240" w:lineRule="auto"/>
        <w:ind w:left="709"/>
        <w:jc w:val="both"/>
        <w:rPr>
          <w:rFonts w:ascii="Times New Roman" w:hAnsi="Times New Roman"/>
          <w:sz w:val="24"/>
          <w:szCs w:val="24"/>
        </w:rPr>
      </w:pPr>
      <w:r>
        <w:rPr>
          <w:rFonts w:ascii="Times New Roman" w:hAnsi="Times New Roman"/>
          <w:sz w:val="24"/>
          <w:szCs w:val="24"/>
        </w:rPr>
        <w:t xml:space="preserve">Соревнования по парапланерному спорту на склонах горы Толстуха (кемпинг «Бобровая заимка», с. Солоновка). </w:t>
      </w:r>
    </w:p>
    <w:p w:rsidR="00CF5E34" w:rsidRDefault="00D91FC8">
      <w:pPr>
        <w:pStyle w:val="aff8"/>
        <w:numPr>
          <w:ilvl w:val="0"/>
          <w:numId w:val="4"/>
        </w:numPr>
        <w:spacing w:after="0" w:line="240" w:lineRule="auto"/>
        <w:ind w:left="709"/>
        <w:jc w:val="both"/>
        <w:rPr>
          <w:rFonts w:ascii="Times New Roman" w:hAnsi="Times New Roman"/>
          <w:spacing w:val="-9"/>
          <w:sz w:val="24"/>
          <w:szCs w:val="24"/>
        </w:rPr>
      </w:pPr>
      <w:r>
        <w:rPr>
          <w:rFonts w:ascii="Times New Roman" w:hAnsi="Times New Roman"/>
          <w:sz w:val="24"/>
          <w:szCs w:val="24"/>
        </w:rPr>
        <w:t xml:space="preserve">Ежегодные Соболевские чтения в с. Смоленское в память об известном советском писателе </w:t>
      </w:r>
      <w:r>
        <w:rPr>
          <w:rFonts w:ascii="Times New Roman" w:hAnsi="Times New Roman"/>
          <w:spacing w:val="-3"/>
          <w:sz w:val="24"/>
          <w:szCs w:val="24"/>
        </w:rPr>
        <w:t>Анатолии Пантелеевиче Соболеве.</w:t>
      </w:r>
    </w:p>
    <w:p w:rsidR="00CF5E34" w:rsidRDefault="00D91FC8">
      <w:pPr>
        <w:pStyle w:val="aff8"/>
        <w:numPr>
          <w:ilvl w:val="0"/>
          <w:numId w:val="4"/>
        </w:numPr>
        <w:spacing w:after="0" w:line="240" w:lineRule="auto"/>
        <w:ind w:left="709"/>
        <w:jc w:val="both"/>
        <w:rPr>
          <w:rFonts w:ascii="Times New Roman" w:hAnsi="Times New Roman"/>
          <w:color w:val="000000"/>
          <w:spacing w:val="-9"/>
          <w:sz w:val="24"/>
          <w:szCs w:val="24"/>
        </w:rPr>
      </w:pPr>
      <w:r>
        <w:rPr>
          <w:rFonts w:ascii="Times New Roman" w:hAnsi="Times New Roman"/>
          <w:color w:val="000000"/>
          <w:spacing w:val="-3"/>
          <w:sz w:val="24"/>
          <w:szCs w:val="24"/>
        </w:rPr>
        <w:t>Всероссийский фестиваль народного творчества и спорта имени М.С. Евдокимова «Земляки» в п. Верх-Обский.</w:t>
      </w:r>
    </w:p>
    <w:p w:rsidR="00CF5E34" w:rsidRDefault="00D91FC8">
      <w:pPr>
        <w:pStyle w:val="aff8"/>
        <w:numPr>
          <w:ilvl w:val="0"/>
          <w:numId w:val="4"/>
        </w:numPr>
        <w:spacing w:after="0" w:line="240" w:lineRule="auto"/>
        <w:ind w:left="709"/>
        <w:jc w:val="both"/>
        <w:rPr>
          <w:rFonts w:ascii="Times New Roman" w:hAnsi="Times New Roman"/>
          <w:color w:val="000000"/>
          <w:spacing w:val="-9"/>
          <w:sz w:val="24"/>
          <w:szCs w:val="24"/>
        </w:rPr>
      </w:pPr>
      <w:r>
        <w:rPr>
          <w:rFonts w:ascii="Times New Roman" w:hAnsi="Times New Roman"/>
          <w:color w:val="000000"/>
          <w:spacing w:val="-3"/>
          <w:sz w:val="24"/>
          <w:szCs w:val="24"/>
        </w:rPr>
        <w:t>Фестиваль «Сибирская масленица» на ТРК «Сибирское подворье», с. Новотырышкино.</w:t>
      </w:r>
    </w:p>
    <w:p w:rsidR="00CF5E34" w:rsidRDefault="00D91FC8">
      <w:pPr>
        <w:pStyle w:val="aff8"/>
        <w:numPr>
          <w:ilvl w:val="0"/>
          <w:numId w:val="4"/>
        </w:numPr>
        <w:spacing w:after="0" w:line="240" w:lineRule="auto"/>
        <w:ind w:left="709"/>
        <w:jc w:val="both"/>
        <w:rPr>
          <w:rFonts w:ascii="Times New Roman" w:hAnsi="Times New Roman"/>
          <w:color w:val="000000"/>
          <w:spacing w:val="-9"/>
          <w:sz w:val="24"/>
          <w:szCs w:val="24"/>
        </w:rPr>
      </w:pPr>
      <w:r>
        <w:rPr>
          <w:rFonts w:ascii="Times New Roman" w:hAnsi="Times New Roman"/>
          <w:color w:val="000000"/>
          <w:spacing w:val="-3"/>
          <w:sz w:val="24"/>
          <w:szCs w:val="24"/>
        </w:rPr>
        <w:t>Конноспортивные праздники на ТРК «Сибирское подворье».</w:t>
      </w:r>
    </w:p>
    <w:p w:rsidR="00CF5E34" w:rsidRDefault="00D91FC8">
      <w:pPr>
        <w:pStyle w:val="aff8"/>
        <w:spacing w:after="0" w:line="240" w:lineRule="auto"/>
        <w:ind w:left="709"/>
        <w:jc w:val="both"/>
        <w:rPr>
          <w:rFonts w:ascii="Times New Roman" w:hAnsi="Times New Roman"/>
          <w:color w:val="000000"/>
          <w:spacing w:val="-3"/>
          <w:sz w:val="24"/>
          <w:szCs w:val="24"/>
        </w:rPr>
      </w:pPr>
      <w:r>
        <w:rPr>
          <w:rFonts w:ascii="Times New Roman" w:hAnsi="Times New Roman"/>
          <w:color w:val="000000"/>
          <w:spacing w:val="-3"/>
          <w:sz w:val="24"/>
          <w:szCs w:val="24"/>
        </w:rPr>
        <w:t>В Смоленском районе функционируют музеи:</w:t>
      </w:r>
    </w:p>
    <w:p w:rsidR="00CF5E34" w:rsidRDefault="00D91FC8">
      <w:pPr>
        <w:pStyle w:val="aff8"/>
        <w:numPr>
          <w:ilvl w:val="0"/>
          <w:numId w:val="4"/>
        </w:numPr>
        <w:spacing w:after="0" w:line="240" w:lineRule="auto"/>
        <w:ind w:left="426" w:firstLine="0"/>
        <w:jc w:val="both"/>
        <w:rPr>
          <w:rFonts w:ascii="Times New Roman" w:hAnsi="Times New Roman"/>
          <w:color w:val="000000"/>
          <w:spacing w:val="-9"/>
          <w:sz w:val="24"/>
          <w:szCs w:val="24"/>
        </w:rPr>
      </w:pPr>
      <w:r>
        <w:rPr>
          <w:rFonts w:ascii="Times New Roman" w:hAnsi="Times New Roman"/>
          <w:color w:val="000000"/>
          <w:spacing w:val="-9"/>
          <w:sz w:val="24"/>
          <w:szCs w:val="24"/>
        </w:rPr>
        <w:t>Мемориальный музей М.С. Евдокимова;</w:t>
      </w:r>
    </w:p>
    <w:p w:rsidR="00CF5E34" w:rsidRDefault="00D91FC8">
      <w:pPr>
        <w:pStyle w:val="aff8"/>
        <w:numPr>
          <w:ilvl w:val="0"/>
          <w:numId w:val="4"/>
        </w:numPr>
        <w:spacing w:after="0" w:line="240" w:lineRule="auto"/>
        <w:ind w:left="426" w:firstLine="0"/>
        <w:jc w:val="both"/>
        <w:rPr>
          <w:rFonts w:ascii="Times New Roman" w:hAnsi="Times New Roman"/>
          <w:color w:val="000000"/>
          <w:spacing w:val="-9"/>
          <w:sz w:val="24"/>
          <w:szCs w:val="24"/>
        </w:rPr>
      </w:pPr>
      <w:r>
        <w:rPr>
          <w:rFonts w:ascii="Times New Roman" w:hAnsi="Times New Roman"/>
          <w:color w:val="000000"/>
          <w:spacing w:val="-9"/>
          <w:sz w:val="24"/>
          <w:szCs w:val="24"/>
        </w:rPr>
        <w:t>Историко-мемориальный музей А.П.Соболева;</w:t>
      </w:r>
    </w:p>
    <w:p w:rsidR="00CF5E34" w:rsidRDefault="00D91FC8">
      <w:pPr>
        <w:pStyle w:val="aff8"/>
        <w:numPr>
          <w:ilvl w:val="0"/>
          <w:numId w:val="4"/>
        </w:numPr>
        <w:spacing w:after="0" w:line="240" w:lineRule="auto"/>
        <w:ind w:left="426" w:firstLine="0"/>
        <w:jc w:val="both"/>
        <w:rPr>
          <w:rFonts w:ascii="Times New Roman" w:hAnsi="Times New Roman"/>
          <w:color w:val="000000"/>
          <w:spacing w:val="-9"/>
          <w:sz w:val="24"/>
          <w:szCs w:val="24"/>
        </w:rPr>
      </w:pPr>
      <w:r>
        <w:rPr>
          <w:rFonts w:ascii="Times New Roman" w:hAnsi="Times New Roman"/>
          <w:color w:val="000000"/>
          <w:spacing w:val="-9"/>
          <w:sz w:val="24"/>
          <w:szCs w:val="24"/>
        </w:rPr>
        <w:t>Районный краеведческий музей;</w:t>
      </w:r>
    </w:p>
    <w:p w:rsidR="00CF5E34" w:rsidRDefault="00D91FC8">
      <w:pPr>
        <w:pStyle w:val="aff8"/>
        <w:numPr>
          <w:ilvl w:val="0"/>
          <w:numId w:val="4"/>
        </w:numPr>
        <w:spacing w:after="0" w:line="240" w:lineRule="auto"/>
        <w:ind w:left="426" w:firstLine="0"/>
        <w:jc w:val="both"/>
        <w:rPr>
          <w:rFonts w:ascii="Times New Roman" w:hAnsi="Times New Roman"/>
          <w:color w:val="000000"/>
          <w:spacing w:val="-9"/>
          <w:sz w:val="24"/>
          <w:szCs w:val="24"/>
        </w:rPr>
      </w:pPr>
      <w:r>
        <w:rPr>
          <w:rFonts w:ascii="Times New Roman" w:hAnsi="Times New Roman"/>
          <w:color w:val="000000"/>
          <w:spacing w:val="-9"/>
          <w:sz w:val="24"/>
          <w:szCs w:val="24"/>
        </w:rPr>
        <w:lastRenderedPageBreak/>
        <w:t>Музейный комплекс в с. Новотырышкино (дом-музей немецкого переселенца, дом-музей сибирского крестьянина, алтайский аил).</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целом историко-культурный потенциал района, дополненный природными и производственно-хозяйственными достопримечательностями, представляет собой мощную базу для развития экскурсионно-познавательного туризма, для научного изучения особенностей развития, истории и культуры района. </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Памятники археологии Смоленского района отражены в приложении 1.</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Памятники истории и архитектуры:</w:t>
      </w:r>
    </w:p>
    <w:p w:rsidR="00CF5E34" w:rsidRDefault="00D91FC8">
      <w:pPr>
        <w:pStyle w:val="aff9"/>
        <w:numPr>
          <w:ilvl w:val="0"/>
          <w:numId w:val="3"/>
        </w:numPr>
        <w:ind w:left="700" w:hanging="600"/>
        <w:jc w:val="both"/>
        <w:rPr>
          <w:spacing w:val="-19"/>
        </w:rPr>
      </w:pPr>
      <w:r>
        <w:rPr>
          <w:spacing w:val="2"/>
        </w:rPr>
        <w:t xml:space="preserve">Дом-музей А. П. Соболева </w:t>
      </w:r>
      <w:r>
        <w:t>(советского писателя), с. Смоленское, 1930-1937 гг.</w:t>
      </w:r>
    </w:p>
    <w:p w:rsidR="00CF5E34" w:rsidRDefault="00D91FC8">
      <w:pPr>
        <w:pStyle w:val="aff9"/>
        <w:numPr>
          <w:ilvl w:val="0"/>
          <w:numId w:val="3"/>
        </w:numPr>
        <w:ind w:left="700" w:hanging="600"/>
        <w:jc w:val="both"/>
        <w:rPr>
          <w:spacing w:val="-5"/>
        </w:rPr>
      </w:pPr>
      <w:r>
        <w:t>Могила и памятник писателю А.Л. Соболеву, с. Смоленское, 1986 г., 2001г.</w:t>
      </w:r>
    </w:p>
    <w:p w:rsidR="00CF5E34" w:rsidRDefault="00D91FC8">
      <w:pPr>
        <w:pStyle w:val="aff9"/>
        <w:numPr>
          <w:ilvl w:val="0"/>
          <w:numId w:val="3"/>
        </w:numPr>
        <w:ind w:left="700" w:hanging="600"/>
        <w:jc w:val="both"/>
        <w:rPr>
          <w:spacing w:val="-9"/>
        </w:rPr>
      </w:pPr>
      <w:r>
        <w:t>Старый вольфрамовый рудник на р. Осиновка.</w:t>
      </w:r>
    </w:p>
    <w:p w:rsidR="00CF5E34" w:rsidRDefault="00D91FC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Научно-познавательный и культурный интерес для туристов, экскурсантов и отдыхающих имеют археологические памятники. Большинство из них расположены в живописных местах (</w:t>
      </w:r>
      <w:r>
        <w:rPr>
          <w:rFonts w:ascii="Times New Roman" w:hAnsi="Times New Roman"/>
          <w:spacing w:val="-7"/>
          <w:sz w:val="24"/>
          <w:szCs w:val="24"/>
        </w:rPr>
        <w:t>на землях Солоновского, Сычевского, Линевского, Кировского, Верх-Обского, Точилинского, Новотырышкинского сельсоветов.)</w:t>
      </w:r>
      <w:r>
        <w:rPr>
          <w:rFonts w:ascii="Times New Roman" w:hAnsi="Times New Roman"/>
          <w:sz w:val="24"/>
          <w:szCs w:val="24"/>
        </w:rPr>
        <w:t xml:space="preserve">. При соответствующей организации специальных археологических исследований и последующей музеефикации памятников возможно их активное включение в сферу развития туристической деятельности района. </w:t>
      </w:r>
    </w:p>
    <w:p w:rsidR="00CF5E34" w:rsidRDefault="00CF5E34">
      <w:pPr>
        <w:pStyle w:val="afff0"/>
        <w:spacing w:line="240" w:lineRule="auto"/>
        <w:ind w:firstLine="0"/>
        <w:jc w:val="left"/>
        <w:rPr>
          <w:sz w:val="24"/>
          <w:szCs w:val="24"/>
        </w:rPr>
      </w:pPr>
    </w:p>
    <w:p w:rsidR="00CF5E34" w:rsidRDefault="00D91FC8">
      <w:pPr>
        <w:pStyle w:val="afff0"/>
        <w:spacing w:line="240" w:lineRule="auto"/>
        <w:ind w:firstLine="708"/>
        <w:jc w:val="left"/>
        <w:rPr>
          <w:sz w:val="24"/>
          <w:szCs w:val="24"/>
        </w:rPr>
      </w:pPr>
      <w:bookmarkStart w:id="17" w:name="_Toc180747352"/>
      <w:bookmarkStart w:id="18" w:name="_Toc182476078"/>
      <w:r>
        <w:rPr>
          <w:sz w:val="24"/>
          <w:szCs w:val="24"/>
        </w:rPr>
        <w:t>Экологическое состояние территории</w:t>
      </w:r>
      <w:bookmarkEnd w:id="17"/>
      <w:bookmarkEnd w:id="18"/>
    </w:p>
    <w:p w:rsidR="00CF5E34" w:rsidRDefault="00D91FC8">
      <w:pPr>
        <w:pStyle w:val="27"/>
        <w:spacing w:after="0"/>
        <w:jc w:val="both"/>
        <w:rPr>
          <w:sz w:val="24"/>
          <w:szCs w:val="24"/>
        </w:rPr>
      </w:pPr>
      <w:r>
        <w:rPr>
          <w:bCs/>
          <w:iCs/>
          <w:sz w:val="24"/>
          <w:szCs w:val="24"/>
        </w:rPr>
        <w:t>Общая экологическая ситуация:</w:t>
      </w:r>
    </w:p>
    <w:p w:rsidR="00CF5E34" w:rsidRDefault="00D91FC8">
      <w:pPr>
        <w:pStyle w:val="27"/>
        <w:spacing w:after="0"/>
        <w:jc w:val="both"/>
        <w:rPr>
          <w:sz w:val="24"/>
          <w:szCs w:val="24"/>
        </w:rPr>
      </w:pPr>
      <w:r>
        <w:rPr>
          <w:sz w:val="24"/>
          <w:szCs w:val="24"/>
        </w:rPr>
        <w:t>- содержание загрязняющих веществ в воде (мг/куб. м.) - от 0,002 до 0,008 (железо).</w:t>
      </w:r>
    </w:p>
    <w:p w:rsidR="00CF5E34" w:rsidRDefault="00D91FC8">
      <w:pPr>
        <w:pStyle w:val="27"/>
        <w:spacing w:after="0"/>
        <w:jc w:val="both"/>
        <w:rPr>
          <w:sz w:val="24"/>
          <w:szCs w:val="24"/>
        </w:rPr>
      </w:pPr>
      <w:r>
        <w:rPr>
          <w:sz w:val="24"/>
          <w:szCs w:val="24"/>
        </w:rPr>
        <w:t>- количество отходов, образуемых на предприятиях, всего (тонн/год) - 0,413</w:t>
      </w:r>
    </w:p>
    <w:p w:rsidR="00CF5E34" w:rsidRDefault="00D91FC8">
      <w:pPr>
        <w:pStyle w:val="27"/>
        <w:spacing w:after="0"/>
        <w:jc w:val="both"/>
        <w:rPr>
          <w:sz w:val="24"/>
          <w:szCs w:val="24"/>
        </w:rPr>
      </w:pPr>
      <w:r>
        <w:rPr>
          <w:sz w:val="24"/>
          <w:szCs w:val="24"/>
        </w:rPr>
        <w:t>- радиационный фон (Зиверт) - от 11 до 12 мкР/час</w:t>
      </w:r>
    </w:p>
    <w:p w:rsidR="00CF5E34" w:rsidRDefault="00D91FC8">
      <w:pPr>
        <w:spacing w:after="0" w:line="240" w:lineRule="auto"/>
        <w:ind w:firstLine="709"/>
        <w:jc w:val="both"/>
        <w:rPr>
          <w:rFonts w:ascii="Times New Roman" w:hAnsi="Times New Roman"/>
          <w:sz w:val="24"/>
          <w:szCs w:val="24"/>
        </w:rPr>
      </w:pPr>
      <w:r>
        <w:rPr>
          <w:sz w:val="24"/>
          <w:szCs w:val="24"/>
        </w:rPr>
        <w:t xml:space="preserve">- </w:t>
      </w:r>
      <w:r>
        <w:rPr>
          <w:rFonts w:ascii="Times New Roman" w:hAnsi="Times New Roman"/>
          <w:sz w:val="24"/>
          <w:szCs w:val="24"/>
        </w:rPr>
        <w:t>на территории района обустроен один санкционированный объект накопления и размещения твердых бытовых отходов, который передан в аренду предприятию ООО «Экоресурс».</w:t>
      </w:r>
    </w:p>
    <w:p w:rsidR="00CF5E34" w:rsidRDefault="00D91FC8">
      <w:pPr>
        <w:pStyle w:val="27"/>
        <w:spacing w:after="0"/>
        <w:jc w:val="both"/>
        <w:rPr>
          <w:sz w:val="24"/>
          <w:szCs w:val="24"/>
        </w:rPr>
      </w:pPr>
      <w:r>
        <w:rPr>
          <w:sz w:val="24"/>
          <w:szCs w:val="24"/>
        </w:rPr>
        <w:t>- площадь полигонов захоронения ТБО  – 6 га</w:t>
      </w:r>
    </w:p>
    <w:p w:rsidR="00CF5E34" w:rsidRDefault="00CF5E34">
      <w:pPr>
        <w:pStyle w:val="aff8"/>
        <w:spacing w:after="0" w:line="240" w:lineRule="auto"/>
        <w:ind w:firstLine="709"/>
        <w:jc w:val="center"/>
        <w:rPr>
          <w:rFonts w:ascii="Times New Roman" w:hAnsi="Times New Roman"/>
          <w:sz w:val="24"/>
          <w:szCs w:val="24"/>
        </w:rPr>
      </w:pPr>
    </w:p>
    <w:p w:rsidR="00CF5E34" w:rsidRDefault="00D91FC8">
      <w:pPr>
        <w:pStyle w:val="aff8"/>
        <w:spacing w:after="0" w:line="240" w:lineRule="auto"/>
        <w:ind w:firstLine="709"/>
        <w:jc w:val="center"/>
        <w:rPr>
          <w:rFonts w:ascii="Times New Roman" w:hAnsi="Times New Roman"/>
          <w:sz w:val="24"/>
          <w:szCs w:val="24"/>
        </w:rPr>
      </w:pPr>
      <w:r>
        <w:rPr>
          <w:rFonts w:ascii="Times New Roman" w:hAnsi="Times New Roman"/>
          <w:sz w:val="24"/>
          <w:szCs w:val="24"/>
        </w:rPr>
        <w:t>Таблица 7 – Охрана окружающей среды</w:t>
      </w:r>
    </w:p>
    <w:p w:rsidR="00CF5E34" w:rsidRDefault="00CF5E34">
      <w:pPr>
        <w:pStyle w:val="aff8"/>
        <w:spacing w:after="0" w:line="240" w:lineRule="auto"/>
        <w:ind w:firstLine="709"/>
        <w:jc w:val="center"/>
        <w:rPr>
          <w:rFonts w:ascii="Times New Roman" w:hAnsi="Times New Roman"/>
          <w:sz w:val="24"/>
          <w:szCs w:val="24"/>
        </w:rPr>
      </w:pPr>
    </w:p>
    <w:tbl>
      <w:tblPr>
        <w:tblW w:w="10064" w:type="dxa"/>
        <w:tblBorders>
          <w:bottom w:val="single" w:sz="4" w:space="0" w:color="00000A"/>
          <w:insideH w:val="single" w:sz="4" w:space="0" w:color="00000A"/>
        </w:tblBorders>
        <w:tblCellMar>
          <w:top w:w="15" w:type="dxa"/>
          <w:left w:w="15" w:type="dxa"/>
          <w:bottom w:w="15" w:type="dxa"/>
          <w:right w:w="15" w:type="dxa"/>
        </w:tblCellMar>
        <w:tblLook w:val="04A0"/>
      </w:tblPr>
      <w:tblGrid>
        <w:gridCol w:w="6252"/>
        <w:gridCol w:w="710"/>
        <w:gridCol w:w="709"/>
        <w:gridCol w:w="751"/>
        <w:gridCol w:w="808"/>
        <w:gridCol w:w="834"/>
      </w:tblGrid>
      <w:tr w:rsidR="00CF5E34">
        <w:tc>
          <w:tcPr>
            <w:tcW w:w="62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71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2013 г.</w:t>
            </w:r>
          </w:p>
        </w:tc>
        <w:tc>
          <w:tcPr>
            <w:tcW w:w="70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2014 г.</w:t>
            </w:r>
          </w:p>
        </w:tc>
        <w:tc>
          <w:tcPr>
            <w:tcW w:w="7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2015 г.</w:t>
            </w:r>
          </w:p>
        </w:tc>
        <w:tc>
          <w:tcPr>
            <w:tcW w:w="80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2016 г.</w:t>
            </w:r>
          </w:p>
        </w:tc>
        <w:tc>
          <w:tcPr>
            <w:tcW w:w="83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2017 г.</w:t>
            </w:r>
          </w:p>
        </w:tc>
      </w:tr>
      <w:tr w:rsidR="00CF5E34">
        <w:tc>
          <w:tcPr>
            <w:tcW w:w="6251"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Количество объектов, имеющих стационарные источники загрязнения атмосферного воздуха, ед.</w:t>
            </w:r>
          </w:p>
        </w:tc>
        <w:tc>
          <w:tcPr>
            <w:tcW w:w="71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w:t>
            </w:r>
          </w:p>
        </w:tc>
        <w:tc>
          <w:tcPr>
            <w:tcW w:w="70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w:t>
            </w:r>
          </w:p>
        </w:tc>
        <w:tc>
          <w:tcPr>
            <w:tcW w:w="7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w:t>
            </w:r>
          </w:p>
        </w:tc>
        <w:tc>
          <w:tcPr>
            <w:tcW w:w="80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w:t>
            </w:r>
          </w:p>
        </w:tc>
        <w:tc>
          <w:tcPr>
            <w:tcW w:w="83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w:t>
            </w:r>
          </w:p>
        </w:tc>
      </w:tr>
      <w:tr w:rsidR="00CF5E34">
        <w:tc>
          <w:tcPr>
            <w:tcW w:w="6251"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Выброшено в атмосферу загрязняющих веществ, отходящих от стационарных источников, тыс.тонн.</w:t>
            </w:r>
          </w:p>
        </w:tc>
        <w:tc>
          <w:tcPr>
            <w:tcW w:w="71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0,813</w:t>
            </w:r>
          </w:p>
        </w:tc>
        <w:tc>
          <w:tcPr>
            <w:tcW w:w="70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0,903</w:t>
            </w:r>
          </w:p>
        </w:tc>
        <w:tc>
          <w:tcPr>
            <w:tcW w:w="7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0,548</w:t>
            </w:r>
          </w:p>
        </w:tc>
        <w:tc>
          <w:tcPr>
            <w:tcW w:w="80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0,985</w:t>
            </w:r>
          </w:p>
        </w:tc>
        <w:tc>
          <w:tcPr>
            <w:tcW w:w="83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1,206</w:t>
            </w:r>
          </w:p>
        </w:tc>
      </w:tr>
      <w:tr w:rsidR="00CF5E34">
        <w:tc>
          <w:tcPr>
            <w:tcW w:w="6251"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Общее количество загрязняющих веществ, отходящих от всех стационарных источников, тыс.тонн</w:t>
            </w:r>
          </w:p>
        </w:tc>
        <w:tc>
          <w:tcPr>
            <w:tcW w:w="71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70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9,117</w:t>
            </w:r>
          </w:p>
        </w:tc>
        <w:tc>
          <w:tcPr>
            <w:tcW w:w="7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8,753</w:t>
            </w:r>
          </w:p>
        </w:tc>
        <w:tc>
          <w:tcPr>
            <w:tcW w:w="80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9,194</w:t>
            </w:r>
          </w:p>
        </w:tc>
        <w:tc>
          <w:tcPr>
            <w:tcW w:w="83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10,064</w:t>
            </w:r>
          </w:p>
        </w:tc>
      </w:tr>
      <w:tr w:rsidR="00CF5E34">
        <w:tc>
          <w:tcPr>
            <w:tcW w:w="6251"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jc w:val="both"/>
              <w:rPr>
                <w:rFonts w:ascii="Times New Roman" w:hAnsi="Times New Roman"/>
              </w:rPr>
            </w:pPr>
            <w:r>
              <w:rPr>
                <w:rFonts w:ascii="Times New Roman" w:hAnsi="Times New Roman"/>
              </w:rPr>
              <w:t>Уловленные и обезвреженные загрязняющие атмосферу вещества из общего объема поступивших на очистку, тыс.тонн</w:t>
            </w:r>
          </w:p>
        </w:tc>
        <w:tc>
          <w:tcPr>
            <w:tcW w:w="71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70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8,214</w:t>
            </w:r>
          </w:p>
        </w:tc>
        <w:tc>
          <w:tcPr>
            <w:tcW w:w="7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8,206</w:t>
            </w:r>
          </w:p>
        </w:tc>
        <w:tc>
          <w:tcPr>
            <w:tcW w:w="80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8,209</w:t>
            </w:r>
          </w:p>
        </w:tc>
        <w:tc>
          <w:tcPr>
            <w:tcW w:w="83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8,858</w:t>
            </w:r>
          </w:p>
        </w:tc>
      </w:tr>
      <w:tr w:rsidR="00CF5E34">
        <w:tc>
          <w:tcPr>
            <w:tcW w:w="6251" w:type="dxa"/>
            <w:tcBorders>
              <w:top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Уловлено и обезврежено загрязняющих веществ в процентах от общего количества загрязняющих веществ, отходящих от стационарных источников, %</w:t>
            </w:r>
          </w:p>
        </w:tc>
        <w:tc>
          <w:tcPr>
            <w:tcW w:w="71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70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90,1</w:t>
            </w:r>
          </w:p>
        </w:tc>
        <w:tc>
          <w:tcPr>
            <w:tcW w:w="75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93,7</w:t>
            </w:r>
          </w:p>
        </w:tc>
        <w:tc>
          <w:tcPr>
            <w:tcW w:w="808"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89,3</w:t>
            </w:r>
          </w:p>
        </w:tc>
        <w:tc>
          <w:tcPr>
            <w:tcW w:w="834"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88</w:t>
            </w:r>
          </w:p>
        </w:tc>
      </w:tr>
    </w:tbl>
    <w:p w:rsidR="0042657F" w:rsidRDefault="0042657F">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Выбросы в атмосферу загрязняющих веществ от стационарных источников составляют 1,206 тыс. тонн, имеют тенденцию ежегодного роста. Данные по текущим затратам на охрану окружающей среды отсутствуют. Общее количество загрязняющих веществ, отходящих от всех стационарных источников составило 10,064 тыс. тонн в 2017 году. Уловлено и обезврежено загрязняющих веществ в процентах от общего количества загрязняющих веществ, отходящих от стационарных источников – 88 %, причем доля обезвреженных загрязняющих веществ уменьшается в динамике.</w:t>
      </w:r>
      <w:r w:rsidR="0042657F">
        <w:rPr>
          <w:rFonts w:ascii="Times New Roman" w:hAnsi="Times New Roman"/>
          <w:sz w:val="24"/>
          <w:szCs w:val="24"/>
        </w:rPr>
        <w:t xml:space="preserve"> </w:t>
      </w:r>
    </w:p>
    <w:p w:rsidR="0042657F" w:rsidRDefault="0042657F">
      <w:pPr>
        <w:spacing w:after="0" w:line="240" w:lineRule="auto"/>
        <w:ind w:firstLine="709"/>
        <w:jc w:val="both"/>
        <w:rPr>
          <w:rFonts w:ascii="Times New Roman" w:hAnsi="Times New Roman"/>
          <w:sz w:val="24"/>
          <w:szCs w:val="24"/>
        </w:rPr>
      </w:pPr>
      <w:r>
        <w:rPr>
          <w:rFonts w:ascii="Times New Roman" w:hAnsi="Times New Roman"/>
          <w:sz w:val="24"/>
          <w:szCs w:val="24"/>
        </w:rPr>
        <w:t>За 2018</w:t>
      </w:r>
      <w:r w:rsidR="004345D8">
        <w:rPr>
          <w:rFonts w:ascii="Times New Roman" w:hAnsi="Times New Roman"/>
          <w:sz w:val="24"/>
          <w:szCs w:val="24"/>
        </w:rPr>
        <w:t xml:space="preserve"> -</w:t>
      </w:r>
      <w:r w:rsidR="002E48F2">
        <w:rPr>
          <w:rFonts w:ascii="Times New Roman" w:hAnsi="Times New Roman"/>
          <w:sz w:val="24"/>
          <w:szCs w:val="24"/>
        </w:rPr>
        <w:t xml:space="preserve"> </w:t>
      </w:r>
      <w:r>
        <w:rPr>
          <w:rFonts w:ascii="Times New Roman" w:hAnsi="Times New Roman"/>
          <w:sz w:val="24"/>
          <w:szCs w:val="24"/>
        </w:rPr>
        <w:t>2019 годы данные отсутствуют</w:t>
      </w:r>
      <w:r w:rsidR="002E48F2">
        <w:rPr>
          <w:rFonts w:ascii="Times New Roman" w:hAnsi="Times New Roman"/>
          <w:sz w:val="24"/>
          <w:szCs w:val="24"/>
        </w:rPr>
        <w:t xml:space="preserve"> (статотчетность не предоставлялась).</w:t>
      </w:r>
      <w:r>
        <w:rPr>
          <w:rFonts w:ascii="Times New Roman" w:hAnsi="Times New Roman"/>
          <w:sz w:val="24"/>
          <w:szCs w:val="24"/>
        </w:rPr>
        <w:t xml:space="preserve"> </w:t>
      </w:r>
    </w:p>
    <w:p w:rsidR="00CF5E34" w:rsidRDefault="00D91FC8">
      <w:pPr>
        <w:pStyle w:val="Default"/>
        <w:keepNext/>
        <w:widowControl w:val="0"/>
        <w:ind w:firstLine="709"/>
        <w:jc w:val="both"/>
        <w:rPr>
          <w:color w:val="00000A"/>
        </w:rPr>
      </w:pPr>
      <w:r>
        <w:rPr>
          <w:color w:val="00000A"/>
        </w:rPr>
        <w:t xml:space="preserve">В целях реализации Территориальной схемы обращения с отходами, в том числе с твердыми коммунальными отходами, Алтайского края (схема утверждена приказом </w:t>
      </w:r>
      <w:r>
        <w:rPr>
          <w:color w:val="00000A"/>
        </w:rPr>
        <w:lastRenderedPageBreak/>
        <w:t>Минприроды Алтайского края от 24.05.2019 № 880) на территории Смоленского района планируется строительство межмуниципального зонального центра МЗЦ «Смоленский», «Экотехнопарка». В связи с необходимостью рекультивации территорий, занятых под объектами размещения отходов, не соответствующих требованиям действующего природоохранного законодательства, в границах района предполагается реконструкция/ликвидация 19 объектов несанкционированного размещения отходов.</w:t>
      </w:r>
    </w:p>
    <w:p w:rsidR="00CF5E34" w:rsidRDefault="00CF5E34">
      <w:pPr>
        <w:spacing w:after="0" w:line="240" w:lineRule="auto"/>
        <w:rPr>
          <w:rFonts w:ascii="Times New Roman" w:hAnsi="Times New Roman"/>
          <w:sz w:val="24"/>
          <w:szCs w:val="24"/>
        </w:rPr>
      </w:pPr>
    </w:p>
    <w:p w:rsidR="00CF5E34" w:rsidRDefault="00D91FC8">
      <w:pPr>
        <w:pStyle w:val="Heading1"/>
        <w:spacing w:before="0" w:after="200" w:line="240" w:lineRule="auto"/>
        <w:jc w:val="center"/>
        <w:rPr>
          <w:rStyle w:val="10"/>
          <w:rFonts w:eastAsia="Calibri"/>
          <w:color w:val="00000A"/>
          <w:sz w:val="24"/>
          <w:szCs w:val="24"/>
        </w:rPr>
      </w:pPr>
      <w:bookmarkStart w:id="19" w:name="_Toc53968093"/>
      <w:bookmarkStart w:id="20" w:name="_Toc448502089"/>
      <w:bookmarkEnd w:id="19"/>
      <w:bookmarkEnd w:id="20"/>
      <w:r>
        <w:rPr>
          <w:rStyle w:val="10"/>
          <w:rFonts w:eastAsia="Calibri"/>
          <w:color w:val="00000A"/>
          <w:sz w:val="24"/>
          <w:szCs w:val="24"/>
        </w:rPr>
        <w:t>1.1.3 Население и трудовые ресурсы, уровень жизни</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Смоленском районе на 01.01.2020 года проживало 20879 человек (0,93% населения Алтайского края). Плотность населения района составляет 10,</w:t>
      </w:r>
      <w:r w:rsidR="00B84F60">
        <w:rPr>
          <w:rFonts w:ascii="Times New Roman" w:hAnsi="Times New Roman"/>
          <w:sz w:val="24"/>
          <w:szCs w:val="24"/>
        </w:rPr>
        <w:t>6</w:t>
      </w:r>
      <w:r>
        <w:rPr>
          <w:rFonts w:ascii="Times New Roman" w:hAnsi="Times New Roman"/>
          <w:sz w:val="24"/>
          <w:szCs w:val="24"/>
        </w:rPr>
        <w:t xml:space="preserve"> чел/км</w:t>
      </w:r>
      <w:r>
        <w:rPr>
          <w:rFonts w:ascii="Times New Roman" w:hAnsi="Times New Roman"/>
          <w:sz w:val="24"/>
          <w:szCs w:val="24"/>
          <w:vertAlign w:val="superscript"/>
        </w:rPr>
        <w:t>2</w:t>
      </w:r>
      <w:r>
        <w:rPr>
          <w:rFonts w:ascii="Times New Roman" w:hAnsi="Times New Roman"/>
          <w:sz w:val="24"/>
          <w:szCs w:val="24"/>
        </w:rPr>
        <w:t>, что в 1,3 раза меньше среднего краевого значения.</w:t>
      </w:r>
    </w:p>
    <w:p w:rsidR="00CF5E34" w:rsidRDefault="00CF5E34">
      <w:pPr>
        <w:spacing w:after="0" w:line="240" w:lineRule="auto"/>
        <w:ind w:firstLine="709"/>
        <w:jc w:val="both"/>
        <w:rPr>
          <w:rFonts w:ascii="Times New Roman" w:hAnsi="Times New Roman"/>
          <w:sz w:val="24"/>
          <w:szCs w:val="24"/>
        </w:rPr>
      </w:pPr>
    </w:p>
    <w:p w:rsidR="00CF5E34" w:rsidRPr="00F94925" w:rsidRDefault="00D91FC8">
      <w:pPr>
        <w:pStyle w:val="aff8"/>
        <w:spacing w:after="0" w:line="240" w:lineRule="auto"/>
        <w:ind w:firstLine="709"/>
        <w:jc w:val="both"/>
        <w:rPr>
          <w:rFonts w:ascii="Times New Roman" w:hAnsi="Times New Roman"/>
          <w:sz w:val="24"/>
          <w:szCs w:val="24"/>
        </w:rPr>
      </w:pPr>
      <w:r w:rsidRPr="00F94925">
        <w:rPr>
          <w:rFonts w:ascii="Times New Roman" w:hAnsi="Times New Roman"/>
          <w:sz w:val="24"/>
          <w:szCs w:val="24"/>
        </w:rPr>
        <w:t>Таблица 8 - Основные демографические показатели Смоленского района</w:t>
      </w:r>
    </w:p>
    <w:p w:rsidR="00CF5E34" w:rsidRPr="00F94925" w:rsidRDefault="00CF5E34">
      <w:pPr>
        <w:pStyle w:val="aff8"/>
        <w:spacing w:after="0" w:line="240" w:lineRule="auto"/>
        <w:ind w:firstLine="709"/>
        <w:jc w:val="both"/>
        <w:rPr>
          <w:rFonts w:ascii="Times New Roman" w:hAnsi="Times New Roman"/>
          <w:sz w:val="24"/>
          <w:szCs w:val="24"/>
        </w:rPr>
      </w:pPr>
    </w:p>
    <w:tbl>
      <w:tblPr>
        <w:tblW w:w="10080" w:type="dxa"/>
        <w:tblBorders>
          <w:bottom w:val="single" w:sz="4" w:space="0" w:color="00000A"/>
          <w:insideH w:val="single" w:sz="4" w:space="0" w:color="00000A"/>
        </w:tblBorders>
        <w:tblCellMar>
          <w:left w:w="70" w:type="dxa"/>
          <w:right w:w="70" w:type="dxa"/>
        </w:tblCellMar>
        <w:tblLook w:val="0000"/>
      </w:tblPr>
      <w:tblGrid>
        <w:gridCol w:w="5723"/>
        <w:gridCol w:w="726"/>
        <w:gridCol w:w="726"/>
        <w:gridCol w:w="726"/>
        <w:gridCol w:w="726"/>
        <w:gridCol w:w="726"/>
        <w:gridCol w:w="727"/>
      </w:tblGrid>
      <w:tr w:rsidR="00F667DA" w:rsidRPr="00F94925" w:rsidTr="005F65FB">
        <w:trPr>
          <w:tblHeader/>
        </w:trPr>
        <w:tc>
          <w:tcPr>
            <w:tcW w:w="5723" w:type="dxa"/>
            <w:tcBorders>
              <w:bottom w:val="single" w:sz="4" w:space="0" w:color="00000A"/>
            </w:tcBorders>
            <w:shd w:val="clear" w:color="auto" w:fill="D9D9D9"/>
            <w:vAlign w:val="center"/>
          </w:tcPr>
          <w:p w:rsidR="00F667DA" w:rsidRPr="00F94925" w:rsidRDefault="00F667DA">
            <w:pPr>
              <w:spacing w:after="0" w:line="240" w:lineRule="auto"/>
              <w:jc w:val="center"/>
              <w:rPr>
                <w:rFonts w:ascii="Times New Roman" w:hAnsi="Times New Roman"/>
              </w:rPr>
            </w:pPr>
            <w:r w:rsidRPr="00F94925">
              <w:rPr>
                <w:rFonts w:ascii="Times New Roman" w:hAnsi="Times New Roman"/>
              </w:rPr>
              <w:t>Показатели</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2014г.</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2015г.</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2016г.</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2017г.</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2018г.</w:t>
            </w:r>
          </w:p>
        </w:tc>
        <w:tc>
          <w:tcPr>
            <w:tcW w:w="727"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2019г.</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pStyle w:val="Header"/>
              <w:rPr>
                <w:rFonts w:ascii="Times New Roman" w:hAnsi="Times New Roman"/>
              </w:rPr>
            </w:pPr>
            <w:r w:rsidRPr="00F94925">
              <w:rPr>
                <w:rFonts w:ascii="Times New Roman" w:hAnsi="Times New Roman"/>
              </w:rPr>
              <w:t>Численность постоянного населения (на начало года) – всего, чел.</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23367</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22902</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22498</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22017</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21711</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21409</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в том числе:</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-моложе трудоспособного возраста</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4518</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4539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4499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4459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4427</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4348</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-в трудоспособном возрасте</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11375</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10934</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10890</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10433</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10078</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9785</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-старше трудоспособного возраста</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7009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7015</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7109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7125</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7206</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7276</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Численность мужского населения</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10963</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10704</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10506</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10311</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10188</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10083</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Численность женского населения</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12404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12198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11992</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11706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11523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11326</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Число домохозяйств, ед.</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10164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10083</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9994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9915</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9833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9803</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Число родившихся,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330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276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292</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259</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266</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225</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Общий коэффициент рождаемости, ‰</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14,1</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13,1</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13,0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12,3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10,5</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Число умерших,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445</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393</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406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393</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375</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397</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Общий коэффициент смертности, ‰</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19,0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17,4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18,0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17,8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17,3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18,5</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Естественный прирост (убыль) населения,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-115</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-117</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-134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-109</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w:t>
            </w:r>
            <w:r>
              <w:rPr>
                <w:rFonts w:ascii="Times New Roman" w:hAnsi="Times New Roman"/>
                <w:color w:val="000000" w:themeColor="text1"/>
              </w:rPr>
              <w:t>172</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Число прибывших,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598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534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459</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527</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633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484</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Численность выбывших,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946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840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820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696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760</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841</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pStyle w:val="Header"/>
              <w:rPr>
                <w:rFonts w:ascii="Times New Roman" w:hAnsi="Times New Roman"/>
                <w:color w:val="000000"/>
              </w:rPr>
            </w:pPr>
            <w:r>
              <w:rPr>
                <w:rFonts w:ascii="Times New Roman" w:hAnsi="Times New Roman"/>
                <w:color w:val="000000"/>
              </w:rPr>
              <w:t>Миграционный прирост (убыль) населения,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-348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-306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-361</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-169</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-127</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w:t>
            </w:r>
            <w:r>
              <w:rPr>
                <w:rFonts w:ascii="Times New Roman" w:hAnsi="Times New Roman"/>
                <w:color w:val="000000" w:themeColor="text1"/>
              </w:rPr>
              <w:t>357</w:t>
            </w:r>
          </w:p>
        </w:tc>
      </w:tr>
      <w:tr w:rsidR="00F667DA" w:rsidRPr="00440D3E" w:rsidTr="005F65FB">
        <w:tc>
          <w:tcPr>
            <w:tcW w:w="5723" w:type="dxa"/>
            <w:tcBorders>
              <w:top w:val="single" w:sz="4" w:space="0" w:color="00000A"/>
            </w:tcBorders>
            <w:shd w:val="clear" w:color="auto" w:fill="auto"/>
            <w:vAlign w:val="center"/>
          </w:tcPr>
          <w:p w:rsidR="00F667DA" w:rsidRDefault="00F667DA">
            <w:pPr>
              <w:pStyle w:val="Header"/>
              <w:rPr>
                <w:rFonts w:ascii="Times New Roman" w:hAnsi="Times New Roman"/>
                <w:color w:val="000000"/>
              </w:rPr>
            </w:pPr>
            <w:r>
              <w:rPr>
                <w:rStyle w:val="10"/>
                <w:rFonts w:eastAsia="Calibri"/>
                <w:sz w:val="22"/>
                <w:szCs w:val="22"/>
              </w:rPr>
              <w:t>Плотность населения, чел./км</w:t>
            </w:r>
            <w:r>
              <w:rPr>
                <w:rStyle w:val="10"/>
                <w:rFonts w:eastAsia="Calibri"/>
                <w:sz w:val="22"/>
                <w:szCs w:val="22"/>
                <w:vertAlign w:val="superscript"/>
              </w:rPr>
              <w:t>2</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11,55</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11,32</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11,12</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10,88</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10,73</w:t>
            </w:r>
          </w:p>
        </w:tc>
        <w:tc>
          <w:tcPr>
            <w:tcW w:w="727" w:type="dxa"/>
            <w:tcBorders>
              <w:top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10,65</w:t>
            </w:r>
          </w:p>
        </w:tc>
      </w:tr>
    </w:tbl>
    <w:p w:rsidR="00CF5E34" w:rsidRDefault="00CF5E34">
      <w:pPr>
        <w:spacing w:after="0" w:line="240" w:lineRule="auto"/>
        <w:ind w:firstLine="709"/>
        <w:jc w:val="right"/>
        <w:rPr>
          <w:rFonts w:ascii="Times New Roman" w:hAnsi="Times New Roman"/>
          <w:color w:val="000000"/>
          <w:sz w:val="24"/>
          <w:szCs w:val="24"/>
        </w:rPr>
      </w:pP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Демографические процессы последних лет оказали влияние на возрастную структуру населения (происходит общее старение населения, что является общероссийской проблемой) и способствовали снижению показателя трудового потенциала Смоленского района. </w:t>
      </w:r>
    </w:p>
    <w:p w:rsidR="00E01461" w:rsidRDefault="00D91FC8" w:rsidP="002C1F6C">
      <w:pPr>
        <w:spacing w:after="0" w:line="240" w:lineRule="auto"/>
        <w:ind w:firstLine="709"/>
        <w:jc w:val="both"/>
        <w:rPr>
          <w:rFonts w:ascii="Times New Roman" w:hAnsi="Times New Roman"/>
          <w:sz w:val="24"/>
          <w:szCs w:val="24"/>
        </w:rPr>
      </w:pPr>
      <w:r>
        <w:rPr>
          <w:rFonts w:ascii="Times New Roman" w:hAnsi="Times New Roman"/>
          <w:sz w:val="24"/>
          <w:szCs w:val="24"/>
        </w:rPr>
        <w:t>Численность населения района имеет тенденци</w:t>
      </w:r>
      <w:r w:rsidR="008D44EE">
        <w:rPr>
          <w:rFonts w:ascii="Times New Roman" w:hAnsi="Times New Roman"/>
          <w:sz w:val="24"/>
          <w:szCs w:val="24"/>
        </w:rPr>
        <w:t>ю к снижению</w:t>
      </w:r>
      <w:r w:rsidR="002C1F6C">
        <w:rPr>
          <w:rFonts w:ascii="Times New Roman" w:hAnsi="Times New Roman"/>
          <w:sz w:val="24"/>
          <w:szCs w:val="24"/>
        </w:rPr>
        <w:t xml:space="preserve">. В </w:t>
      </w:r>
      <w:r w:rsidR="008D44EE">
        <w:rPr>
          <w:rFonts w:ascii="Times New Roman" w:hAnsi="Times New Roman"/>
          <w:sz w:val="24"/>
          <w:szCs w:val="24"/>
        </w:rPr>
        <w:t>сравнени</w:t>
      </w:r>
      <w:r w:rsidR="002C1F6C">
        <w:rPr>
          <w:rFonts w:ascii="Times New Roman" w:hAnsi="Times New Roman"/>
          <w:sz w:val="24"/>
          <w:szCs w:val="24"/>
        </w:rPr>
        <w:t>и</w:t>
      </w:r>
      <w:r w:rsidR="008D44EE">
        <w:rPr>
          <w:rFonts w:ascii="Times New Roman" w:hAnsi="Times New Roman"/>
          <w:sz w:val="24"/>
          <w:szCs w:val="24"/>
        </w:rPr>
        <w:t xml:space="preserve"> с 201</w:t>
      </w:r>
      <w:r w:rsidR="00D12532">
        <w:rPr>
          <w:rFonts w:ascii="Times New Roman" w:hAnsi="Times New Roman"/>
          <w:sz w:val="24"/>
          <w:szCs w:val="24"/>
        </w:rPr>
        <w:t>4</w:t>
      </w:r>
      <w:r>
        <w:rPr>
          <w:rFonts w:ascii="Times New Roman" w:hAnsi="Times New Roman"/>
          <w:sz w:val="24"/>
          <w:szCs w:val="24"/>
        </w:rPr>
        <w:t xml:space="preserve"> годом в абсолютном выражении </w:t>
      </w:r>
      <w:r w:rsidR="002C1F6C">
        <w:rPr>
          <w:rFonts w:ascii="Times New Roman" w:hAnsi="Times New Roman"/>
          <w:sz w:val="24"/>
          <w:szCs w:val="24"/>
        </w:rPr>
        <w:t xml:space="preserve">численность населения района сократилась на </w:t>
      </w:r>
      <w:r w:rsidR="00D12532">
        <w:rPr>
          <w:rFonts w:ascii="Times New Roman" w:hAnsi="Times New Roman"/>
          <w:sz w:val="24"/>
          <w:szCs w:val="24"/>
        </w:rPr>
        <w:t>1958</w:t>
      </w:r>
      <w:r>
        <w:rPr>
          <w:rFonts w:ascii="Times New Roman" w:hAnsi="Times New Roman"/>
          <w:sz w:val="24"/>
          <w:szCs w:val="24"/>
        </w:rPr>
        <w:t xml:space="preserve"> человек, в относительном – </w:t>
      </w:r>
      <w:r w:rsidR="00D12532">
        <w:rPr>
          <w:rFonts w:ascii="Times New Roman" w:hAnsi="Times New Roman"/>
          <w:sz w:val="24"/>
          <w:szCs w:val="24"/>
        </w:rPr>
        <w:t>8,3</w:t>
      </w:r>
      <w:r>
        <w:rPr>
          <w:rFonts w:ascii="Times New Roman" w:hAnsi="Times New Roman"/>
          <w:sz w:val="24"/>
          <w:szCs w:val="24"/>
        </w:rPr>
        <w:t>% (среднегодовое снижение 1,</w:t>
      </w:r>
      <w:r w:rsidR="00D12532">
        <w:rPr>
          <w:rFonts w:ascii="Times New Roman" w:hAnsi="Times New Roman"/>
          <w:sz w:val="24"/>
          <w:szCs w:val="24"/>
        </w:rPr>
        <w:t>7</w:t>
      </w:r>
      <w:r>
        <w:rPr>
          <w:rFonts w:ascii="Times New Roman" w:hAnsi="Times New Roman"/>
          <w:sz w:val="24"/>
          <w:szCs w:val="24"/>
        </w:rPr>
        <w:t>%). Сокращение численности обусловлено динамикой естественной убыли, усиливающейся ежегодной миграционной убылью. При этом</w:t>
      </w:r>
      <w:r w:rsidR="002C1F6C">
        <w:rPr>
          <w:rFonts w:ascii="Times New Roman" w:hAnsi="Times New Roman"/>
          <w:sz w:val="24"/>
          <w:szCs w:val="24"/>
        </w:rPr>
        <w:t>,</w:t>
      </w:r>
      <w:r>
        <w:rPr>
          <w:rFonts w:ascii="Times New Roman" w:hAnsi="Times New Roman"/>
          <w:sz w:val="24"/>
          <w:szCs w:val="24"/>
        </w:rPr>
        <w:t xml:space="preserve"> растет доля населения старше трудоспособного возраста. </w:t>
      </w:r>
    </w:p>
    <w:p w:rsidR="00E01461" w:rsidRDefault="00E01461" w:rsidP="002C1F6C">
      <w:pPr>
        <w:spacing w:after="0" w:line="240" w:lineRule="auto"/>
        <w:ind w:firstLine="709"/>
        <w:jc w:val="both"/>
        <w:rPr>
          <w:rFonts w:ascii="Times New Roman" w:hAnsi="Times New Roman"/>
          <w:sz w:val="24"/>
          <w:szCs w:val="24"/>
        </w:rPr>
      </w:pPr>
    </w:p>
    <w:p w:rsidR="00E01461" w:rsidRDefault="00E01461" w:rsidP="002C1F6C">
      <w:pPr>
        <w:spacing w:after="0" w:line="240" w:lineRule="auto"/>
        <w:ind w:firstLine="709"/>
        <w:jc w:val="both"/>
        <w:rPr>
          <w:rFonts w:ascii="Times New Roman" w:hAnsi="Times New Roman"/>
          <w:sz w:val="24"/>
          <w:szCs w:val="24"/>
        </w:rPr>
      </w:pPr>
      <w:r w:rsidRPr="00E01461">
        <w:rPr>
          <w:rFonts w:ascii="Times New Roman" w:hAnsi="Times New Roman"/>
          <w:noProof/>
          <w:sz w:val="24"/>
          <w:szCs w:val="24"/>
        </w:rPr>
        <w:lastRenderedPageBreak/>
        <w:drawing>
          <wp:inline distT="0" distB="0" distL="0" distR="0">
            <wp:extent cx="5543550" cy="2771775"/>
            <wp:effectExtent l="0" t="0" r="0" b="0"/>
            <wp:docPr id="10"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01461" w:rsidRDefault="00E01461" w:rsidP="00E01461">
      <w:pPr>
        <w:spacing w:after="0" w:line="240" w:lineRule="auto"/>
        <w:ind w:firstLine="709"/>
        <w:jc w:val="both"/>
        <w:rPr>
          <w:rFonts w:ascii="Times New Roman" w:hAnsi="Times New Roman"/>
          <w:sz w:val="24"/>
          <w:szCs w:val="24"/>
        </w:rPr>
      </w:pPr>
      <w:r>
        <w:rPr>
          <w:rFonts w:ascii="Times New Roman" w:hAnsi="Times New Roman"/>
          <w:sz w:val="24"/>
          <w:szCs w:val="24"/>
        </w:rPr>
        <w:t>Рис. 2. Динамика возрастной структуры населения Смоленского района, %.</w:t>
      </w:r>
    </w:p>
    <w:p w:rsidR="00E01461" w:rsidRDefault="00E01461" w:rsidP="002C1F6C">
      <w:pPr>
        <w:spacing w:after="0" w:line="240" w:lineRule="auto"/>
        <w:ind w:firstLine="709"/>
        <w:jc w:val="both"/>
        <w:rPr>
          <w:rFonts w:ascii="Times New Roman" w:hAnsi="Times New Roman"/>
          <w:sz w:val="24"/>
          <w:szCs w:val="24"/>
        </w:rPr>
      </w:pPr>
    </w:p>
    <w:p w:rsidR="002C1F6C" w:rsidRPr="00AE7137" w:rsidRDefault="002C1F6C" w:rsidP="002C1F6C">
      <w:pPr>
        <w:spacing w:after="0" w:line="240" w:lineRule="auto"/>
        <w:ind w:firstLine="709"/>
        <w:jc w:val="both"/>
        <w:rPr>
          <w:rFonts w:ascii="Times New Roman" w:hAnsi="Times New Roman"/>
          <w:sz w:val="24"/>
          <w:szCs w:val="24"/>
        </w:rPr>
      </w:pPr>
      <w:r>
        <w:rPr>
          <w:rFonts w:ascii="Times New Roman" w:hAnsi="Times New Roman"/>
          <w:sz w:val="24"/>
          <w:szCs w:val="24"/>
        </w:rPr>
        <w:t>Сокра</w:t>
      </w:r>
      <w:r w:rsidR="009847B5">
        <w:rPr>
          <w:rFonts w:ascii="Times New Roman" w:hAnsi="Times New Roman"/>
          <w:sz w:val="24"/>
          <w:szCs w:val="24"/>
        </w:rPr>
        <w:t>тилась</w:t>
      </w:r>
      <w:r>
        <w:rPr>
          <w:rFonts w:ascii="Times New Roman" w:hAnsi="Times New Roman"/>
          <w:sz w:val="24"/>
          <w:szCs w:val="24"/>
        </w:rPr>
        <w:t xml:space="preserve"> доля населения в трудоспособном возрасте, с 50% до 46%, в общей численности населения за пять последних лет.  Доля населения старше трудоспособного возраста остается высокой и растет. В динамике</w:t>
      </w:r>
      <w:r w:rsidRPr="00AE7137">
        <w:rPr>
          <w:rFonts w:ascii="Times New Roman" w:hAnsi="Times New Roman"/>
          <w:sz w:val="24"/>
          <w:szCs w:val="24"/>
        </w:rPr>
        <w:t>: с 31% в 2014г. до 34% в 2019г. Доля населения в возрасте моложе трудоспособного возраста не превышает 20%.</w:t>
      </w:r>
    </w:p>
    <w:p w:rsidR="002C1F6C" w:rsidRDefault="002C1F6C">
      <w:pPr>
        <w:spacing w:after="0" w:line="240" w:lineRule="auto"/>
        <w:ind w:firstLine="709"/>
        <w:jc w:val="both"/>
        <w:rPr>
          <w:rFonts w:ascii="Times New Roman" w:hAnsi="Times New Roman"/>
          <w:sz w:val="24"/>
          <w:szCs w:val="24"/>
        </w:rPr>
      </w:pPr>
    </w:p>
    <w:p w:rsidR="00CF5E34" w:rsidRDefault="008D44EE">
      <w:pPr>
        <w:spacing w:after="0" w:line="240" w:lineRule="auto"/>
        <w:ind w:firstLine="709"/>
        <w:jc w:val="both"/>
        <w:rPr>
          <w:rFonts w:ascii="Times New Roman" w:hAnsi="Times New Roman"/>
          <w:sz w:val="28"/>
          <w:szCs w:val="28"/>
        </w:rPr>
      </w:pPr>
      <w:r w:rsidRPr="008D44EE">
        <w:rPr>
          <w:rFonts w:ascii="Times New Roman" w:hAnsi="Times New Roman"/>
          <w:noProof/>
          <w:sz w:val="28"/>
          <w:szCs w:val="28"/>
        </w:rPr>
        <w:drawing>
          <wp:inline distT="0" distB="0" distL="0" distR="0">
            <wp:extent cx="5407573" cy="2490952"/>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Рис.3. Динамика гендерной структуры населения Смоленского района, чел.</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Состав населения характеризуется незначительной гендерной диспропорцией. В общей численности населения на долю мужчин приходится 47 %, на долю женщин – 53%.</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Естественная убыль населения за 2019 год составила 172 чел. Коэффициент рождаемости в динамике</w:t>
      </w:r>
      <w:r w:rsidR="004D334F">
        <w:rPr>
          <w:rFonts w:ascii="Times New Roman" w:hAnsi="Times New Roman"/>
          <w:sz w:val="24"/>
          <w:szCs w:val="24"/>
        </w:rPr>
        <w:t xml:space="preserve"> снизился </w:t>
      </w:r>
      <w:r>
        <w:rPr>
          <w:rFonts w:ascii="Times New Roman" w:hAnsi="Times New Roman"/>
          <w:sz w:val="24"/>
          <w:szCs w:val="24"/>
        </w:rPr>
        <w:t>с 14,1 до 10,5 промилле, коэффициент смертности снизился незначительно с 19  до 18,5 промилле.</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ближайшие годы ожидается дальнейшее сокращение численности  населения трудоспособного возраста, что станет сдерживающим фактором воспроизводства трудовых ресурсов и определит увеличение демографической нагрузки на трудоспособное население. </w:t>
      </w:r>
    </w:p>
    <w:p w:rsidR="00CF5E34" w:rsidRDefault="00CF5E34">
      <w:pPr>
        <w:spacing w:after="0" w:line="240" w:lineRule="auto"/>
        <w:ind w:firstLine="709"/>
        <w:jc w:val="both"/>
        <w:rPr>
          <w:rFonts w:ascii="Times New Roman" w:hAnsi="Times New Roman"/>
          <w:sz w:val="24"/>
          <w:szCs w:val="24"/>
        </w:rPr>
      </w:pPr>
    </w:p>
    <w:p w:rsidR="00CF5E34" w:rsidRDefault="00CF5E34">
      <w:pPr>
        <w:spacing w:after="0" w:line="240" w:lineRule="auto"/>
        <w:ind w:firstLine="709"/>
        <w:jc w:val="both"/>
        <w:rPr>
          <w:rFonts w:ascii="Times New Roman" w:hAnsi="Times New Roman"/>
          <w:sz w:val="24"/>
          <w:szCs w:val="24"/>
        </w:rPr>
      </w:pPr>
    </w:p>
    <w:p w:rsidR="002C3E88" w:rsidRDefault="002C3E88">
      <w:pPr>
        <w:spacing w:after="0" w:line="240" w:lineRule="auto"/>
        <w:ind w:firstLine="709"/>
        <w:jc w:val="both"/>
        <w:rPr>
          <w:rFonts w:ascii="Times New Roman" w:hAnsi="Times New Roman"/>
          <w:sz w:val="24"/>
          <w:szCs w:val="24"/>
        </w:rPr>
      </w:pPr>
    </w:p>
    <w:p w:rsidR="002C3E88" w:rsidRDefault="002C3E88">
      <w:pPr>
        <w:spacing w:after="0" w:line="240" w:lineRule="auto"/>
        <w:ind w:firstLine="709"/>
        <w:jc w:val="both"/>
        <w:rPr>
          <w:rFonts w:ascii="Times New Roman" w:hAnsi="Times New Roman"/>
          <w:sz w:val="24"/>
          <w:szCs w:val="24"/>
        </w:rPr>
      </w:pPr>
    </w:p>
    <w:p w:rsidR="002C3E88" w:rsidRDefault="002C3E88">
      <w:pPr>
        <w:spacing w:after="0" w:line="240" w:lineRule="auto"/>
        <w:ind w:firstLine="709"/>
        <w:jc w:val="both"/>
        <w:rPr>
          <w:rFonts w:ascii="Times New Roman" w:hAnsi="Times New Roman"/>
          <w:sz w:val="24"/>
          <w:szCs w:val="24"/>
        </w:rPr>
      </w:pPr>
    </w:p>
    <w:p w:rsidR="000D3B19" w:rsidRDefault="000D3B19">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Таблица 9 – Структура численности населения  Смоленского района </w:t>
      </w: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в разрезе сельских поселений, чел.</w:t>
      </w:r>
    </w:p>
    <w:tbl>
      <w:tblPr>
        <w:tblW w:w="5000" w:type="pct"/>
        <w:tblInd w:w="72" w:type="dxa"/>
        <w:tblBorders>
          <w:top w:val="single" w:sz="8" w:space="0" w:color="A2A9B1"/>
          <w:left w:val="single" w:sz="8" w:space="0" w:color="A2A9B1"/>
          <w:bottom w:val="single" w:sz="8" w:space="0" w:color="A2A9B1"/>
          <w:right w:val="single" w:sz="8" w:space="0" w:color="A2A9B1"/>
          <w:insideH w:val="single" w:sz="8" w:space="0" w:color="A2A9B1"/>
          <w:insideV w:val="single" w:sz="8" w:space="0" w:color="A2A9B1"/>
        </w:tblBorders>
        <w:tblCellMar>
          <w:top w:w="48" w:type="dxa"/>
          <w:left w:w="86" w:type="dxa"/>
          <w:bottom w:w="48" w:type="dxa"/>
          <w:right w:w="96" w:type="dxa"/>
        </w:tblCellMar>
        <w:tblLook w:val="04A0"/>
      </w:tblPr>
      <w:tblGrid>
        <w:gridCol w:w="485"/>
        <w:gridCol w:w="2583"/>
        <w:gridCol w:w="992"/>
        <w:gridCol w:w="1133"/>
        <w:gridCol w:w="848"/>
        <w:gridCol w:w="849"/>
        <w:gridCol w:w="848"/>
        <w:gridCol w:w="988"/>
        <w:gridCol w:w="1439"/>
      </w:tblGrid>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Сельские поселения</w:t>
            </w:r>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2014г.</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2015г.</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2016г.</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2017г.</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2018г.</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2019г.</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Темп роста, %</w:t>
            </w:r>
          </w:p>
          <w:p w:rsidR="00CF5E34" w:rsidRDefault="00D91FC8">
            <w:pPr>
              <w:spacing w:after="0" w:line="240" w:lineRule="auto"/>
              <w:jc w:val="center"/>
              <w:rPr>
                <w:rFonts w:ascii="Times New Roman" w:hAnsi="Times New Roman"/>
                <w:b/>
                <w:bCs/>
              </w:rPr>
            </w:pPr>
            <w:r>
              <w:rPr>
                <w:rFonts w:ascii="Times New Roman" w:hAnsi="Times New Roman"/>
                <w:b/>
                <w:bCs/>
              </w:rPr>
              <w:t>(2019г./2014г.)</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rPr>
            </w:pPr>
            <w:hyperlink r:id="rId60" w:tgtFrame="Ануйский сельсовет">
              <w:r w:rsidR="00D91FC8">
                <w:rPr>
                  <w:rStyle w:val="-"/>
                  <w:rFonts w:ascii="Times New Roman" w:hAnsi="Times New Roman"/>
                  <w:color w:val="00000A"/>
                  <w:u w:val="none"/>
                </w:rPr>
                <w:t>Ануйский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1090</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1059</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1046</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999</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971</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953</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87,4</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rPr>
            </w:pPr>
            <w:hyperlink r:id="rId61" w:tgtFrame="Верх-Обский сельсовет">
              <w:r w:rsidR="00D91FC8">
                <w:rPr>
                  <w:rStyle w:val="-"/>
                  <w:rFonts w:ascii="Times New Roman" w:hAnsi="Times New Roman"/>
                  <w:color w:val="00000A"/>
                  <w:u w:val="none"/>
                </w:rPr>
                <w:t>Верх-Обский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2632</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2569</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2501</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2438</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2386</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2344</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89,1</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3</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rPr>
            </w:pPr>
            <w:hyperlink r:id="rId62" w:tgtFrame="Кировский сельсовет (Смоленский район)">
              <w:r w:rsidR="00D91FC8">
                <w:rPr>
                  <w:rStyle w:val="-"/>
                  <w:rFonts w:ascii="Times New Roman" w:hAnsi="Times New Roman"/>
                  <w:color w:val="00000A"/>
                  <w:u w:val="none"/>
                </w:rPr>
                <w:t>Кировский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1683</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1671</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1640</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1624</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1593</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1579</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93,8</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4</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rPr>
            </w:pPr>
            <w:hyperlink r:id="rId63" w:tgtFrame="Линёвский сельсовет (Алтайский край)">
              <w:r w:rsidR="00D91FC8">
                <w:rPr>
                  <w:rStyle w:val="-"/>
                  <w:rFonts w:ascii="Times New Roman" w:hAnsi="Times New Roman"/>
                  <w:color w:val="00000A"/>
                  <w:u w:val="none"/>
                </w:rPr>
                <w:t>Линёвский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1762</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1713</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1682</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1638</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1600</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1556</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88,3</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5</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rPr>
            </w:pPr>
            <w:hyperlink r:id="rId64" w:tgtFrame="Новотырышкинский сельсовет (Алтайский край)">
              <w:r w:rsidR="00D91FC8">
                <w:rPr>
                  <w:rStyle w:val="-"/>
                  <w:rFonts w:ascii="Times New Roman" w:hAnsi="Times New Roman"/>
                  <w:color w:val="00000A"/>
                  <w:u w:val="none"/>
                </w:rPr>
                <w:t>Новотырышкинский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1921</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1866</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1817</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1767</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1756</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1742</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90,7</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6</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rPr>
            </w:pPr>
            <w:hyperlink r:id="rId65" w:tgtFrame="Смоленский сельсовет">
              <w:r w:rsidR="00D91FC8">
                <w:rPr>
                  <w:rStyle w:val="-"/>
                  <w:rFonts w:ascii="Times New Roman" w:hAnsi="Times New Roman"/>
                  <w:color w:val="00000A"/>
                  <w:u w:val="none"/>
                </w:rPr>
                <w:t>Смоленский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9138</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8998</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8888</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8719</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8663</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8560</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93,7</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7</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rPr>
            </w:pPr>
            <w:hyperlink r:id="rId66" w:tgtFrame="Солоновский сельсовет (Смоленский район)">
              <w:r w:rsidR="00D91FC8">
                <w:rPr>
                  <w:rStyle w:val="-"/>
                  <w:rFonts w:ascii="Times New Roman" w:hAnsi="Times New Roman"/>
                  <w:color w:val="00000A"/>
                  <w:u w:val="none"/>
                </w:rPr>
                <w:t>Солоновский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1459</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1421</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1384</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1333</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1308</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1289</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88,3</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rPr>
            </w:pPr>
            <w:hyperlink r:id="rId67" w:tgtFrame="Сычёвский сельсовет (Алтайский край)">
              <w:r w:rsidR="00D91FC8">
                <w:rPr>
                  <w:rStyle w:val="-"/>
                  <w:rFonts w:ascii="Times New Roman" w:hAnsi="Times New Roman"/>
                  <w:color w:val="00000A"/>
                  <w:u w:val="none"/>
                </w:rPr>
                <w:t>Сычёвский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2393</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2339</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2295</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2259</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2214</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2194</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91,7</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5C0099">
            <w:pPr>
              <w:spacing w:after="0" w:line="240" w:lineRule="auto"/>
              <w:rPr>
                <w:rFonts w:ascii="Times New Roman" w:hAnsi="Times New Roman"/>
              </w:rPr>
            </w:pPr>
            <w:hyperlink r:id="rId68" w:tgtFrame="Точилинский сельсовет">
              <w:r w:rsidR="00D91FC8">
                <w:rPr>
                  <w:rStyle w:val="-"/>
                  <w:rFonts w:ascii="Times New Roman" w:hAnsi="Times New Roman"/>
                  <w:color w:val="00000A"/>
                  <w:u w:val="none"/>
                </w:rPr>
                <w:t>Точилинский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1289</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1266</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1245</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1240</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1220</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1192</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92,5</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CF5E34">
            <w:pPr>
              <w:spacing w:after="0" w:line="240" w:lineRule="auto"/>
              <w:jc w:val="center"/>
              <w:rPr>
                <w:rFonts w:ascii="Times New Roman" w:hAnsi="Times New Roman"/>
                <w:b/>
              </w:rPr>
            </w:pP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rPr>
                <w:rFonts w:ascii="Times New Roman" w:hAnsi="Times New Roman"/>
                <w:b/>
              </w:rPr>
            </w:pPr>
            <w:r>
              <w:rPr>
                <w:rFonts w:ascii="Times New Roman" w:hAnsi="Times New Roman"/>
                <w:b/>
              </w:rPr>
              <w:t>ИТОГО</w:t>
            </w:r>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b/>
                <w:bCs/>
                <w:i/>
                <w:iCs/>
              </w:rPr>
            </w:pPr>
            <w:r>
              <w:rPr>
                <w:rFonts w:ascii="Times New Roman" w:hAnsi="Times New Roman"/>
                <w:b/>
                <w:bCs/>
                <w:i/>
                <w:iCs/>
              </w:rPr>
              <w:t>23367</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bCs/>
                <w:i/>
                <w:iCs/>
              </w:rPr>
              <w:t>22902</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bCs/>
                <w:i/>
                <w:iCs/>
              </w:rPr>
              <w:t>22498</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22017</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bCs/>
                <w:i/>
                <w:iCs/>
              </w:rPr>
              <w:t>21711</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21409</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91,6</w:t>
            </w:r>
          </w:p>
        </w:tc>
      </w:tr>
    </w:tbl>
    <w:p w:rsidR="00CF5E34" w:rsidRDefault="00CF5E34">
      <w:pPr>
        <w:spacing w:after="0" w:line="240" w:lineRule="auto"/>
        <w:jc w:val="both"/>
        <w:rPr>
          <w:rFonts w:ascii="Times New Roman" w:hAnsi="Times New Roman"/>
          <w:sz w:val="20"/>
          <w:szCs w:val="20"/>
        </w:rPr>
      </w:pPr>
    </w:p>
    <w:p w:rsidR="00CF5E34" w:rsidRDefault="0010014A">
      <w:pPr>
        <w:spacing w:after="0" w:line="240" w:lineRule="auto"/>
        <w:jc w:val="both"/>
        <w:rPr>
          <w:rFonts w:ascii="Times New Roman" w:hAnsi="Times New Roman"/>
          <w:sz w:val="20"/>
          <w:szCs w:val="20"/>
        </w:rPr>
      </w:pPr>
      <w:r w:rsidRPr="0010014A">
        <w:rPr>
          <w:noProof/>
        </w:rPr>
        <w:drawing>
          <wp:inline distT="0" distB="0" distL="0" distR="0">
            <wp:extent cx="6353810" cy="2301875"/>
            <wp:effectExtent l="0" t="0" r="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Рис.4. Структура численности населения Смоленского района в разрезе населенных пунктов, чел.</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разрезе  населенных пунктов прослеживается ежегодное снижение численности населения в среднем на 2-3%. Фактическая численность населения в п. Верх-Обский и с. Новотырышкино значительно выше статистической в связи с присутствием на их территории постоянно проживающих, но фактически зарегистрированных в г. Бийске и г. Белокуриха. В свою очередь, коренные жители района выезжают на работу в указанные города. Структура численности населения в разрезе населенных пунктов существенно не изменялась в течение исследуемого периода (рис.4). Наибольшая доля населения проживает в Смоленском, Сычевском и Верх-Обском  сельсоветах. Это связано с местоположением населенных пунктов и их экономическим потенциалом.</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Отраслевая структура занятых в экономике района не меняется на протяжении ряда лет. В структуре занятости населения по видам экономической деятельности основную долю составляют организации непроизводственной сферы – образование (26%) и здравоохранение (15%), государственное управление и социальное обеспечение (14%). В производственной сфере - это сельское хозяйство (15%) (см. Приложение 2). </w:t>
      </w:r>
    </w:p>
    <w:p w:rsidR="00CF5E34" w:rsidRDefault="00D91FC8">
      <w:pPr>
        <w:spacing w:after="0" w:line="240" w:lineRule="auto"/>
        <w:ind w:firstLine="709"/>
        <w:jc w:val="both"/>
        <w:rPr>
          <w:sz w:val="24"/>
          <w:szCs w:val="24"/>
        </w:rPr>
      </w:pPr>
      <w:r>
        <w:rPr>
          <w:rFonts w:ascii="Times New Roman" w:hAnsi="Times New Roman"/>
          <w:sz w:val="24"/>
          <w:szCs w:val="24"/>
        </w:rPr>
        <w:t xml:space="preserve">По итогам </w:t>
      </w:r>
      <w:r w:rsidR="00B45CB6">
        <w:rPr>
          <w:rFonts w:ascii="Times New Roman" w:hAnsi="Times New Roman"/>
          <w:sz w:val="24"/>
          <w:szCs w:val="24"/>
        </w:rPr>
        <w:t>2019 года</w:t>
      </w:r>
      <w:r>
        <w:rPr>
          <w:rFonts w:ascii="Times New Roman" w:hAnsi="Times New Roman"/>
          <w:sz w:val="24"/>
          <w:szCs w:val="24"/>
        </w:rPr>
        <w:t xml:space="preserve"> численность занятых в экономике составила 6600 человек, что на</w:t>
      </w:r>
      <w:r w:rsidR="00B45CB6">
        <w:rPr>
          <w:rFonts w:ascii="Times New Roman" w:hAnsi="Times New Roman"/>
          <w:sz w:val="24"/>
          <w:szCs w:val="24"/>
        </w:rPr>
        <w:t xml:space="preserve"> 11</w:t>
      </w:r>
      <w:r>
        <w:rPr>
          <w:rFonts w:ascii="Times New Roman" w:hAnsi="Times New Roman"/>
          <w:sz w:val="24"/>
          <w:szCs w:val="24"/>
        </w:rPr>
        <w:t>5</w:t>
      </w:r>
      <w:r w:rsidR="00B45CB6">
        <w:rPr>
          <w:rFonts w:ascii="Times New Roman" w:hAnsi="Times New Roman"/>
          <w:sz w:val="24"/>
          <w:szCs w:val="24"/>
        </w:rPr>
        <w:t>9</w:t>
      </w:r>
      <w:r>
        <w:rPr>
          <w:rFonts w:ascii="Times New Roman" w:hAnsi="Times New Roman"/>
          <w:sz w:val="24"/>
          <w:szCs w:val="24"/>
        </w:rPr>
        <w:t xml:space="preserve"> человек меньше</w:t>
      </w:r>
      <w:r w:rsidR="00B45CB6">
        <w:rPr>
          <w:rFonts w:ascii="Times New Roman" w:hAnsi="Times New Roman"/>
          <w:sz w:val="24"/>
          <w:szCs w:val="24"/>
        </w:rPr>
        <w:t xml:space="preserve">, чем в 2014 году. </w:t>
      </w:r>
      <w:r>
        <w:rPr>
          <w:rFonts w:ascii="Times New Roman" w:hAnsi="Times New Roman"/>
          <w:sz w:val="24"/>
          <w:szCs w:val="24"/>
        </w:rPr>
        <w:t xml:space="preserve">Отраслевая структура занятых в экономике района не </w:t>
      </w:r>
      <w:r>
        <w:rPr>
          <w:rFonts w:ascii="Times New Roman" w:hAnsi="Times New Roman"/>
          <w:sz w:val="24"/>
          <w:szCs w:val="24"/>
        </w:rPr>
        <w:lastRenderedPageBreak/>
        <w:t>меняется на протяжении ряда лет. Основная доля</w:t>
      </w:r>
      <w:r w:rsidR="00B45CB6">
        <w:rPr>
          <w:rFonts w:ascii="Times New Roman" w:hAnsi="Times New Roman"/>
          <w:sz w:val="24"/>
          <w:szCs w:val="24"/>
        </w:rPr>
        <w:t xml:space="preserve"> </w:t>
      </w:r>
      <w:r>
        <w:rPr>
          <w:rFonts w:ascii="Times New Roman" w:hAnsi="Times New Roman"/>
          <w:sz w:val="24"/>
          <w:szCs w:val="24"/>
        </w:rPr>
        <w:t>занятых приходится на сельское хозяйство, торговлю, образование, здравоохранение и государственное управление.</w:t>
      </w:r>
    </w:p>
    <w:p w:rsidR="00CF5E34" w:rsidRDefault="00B45CB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D91FC8">
        <w:rPr>
          <w:rFonts w:ascii="Times New Roman" w:hAnsi="Times New Roman"/>
          <w:sz w:val="24"/>
          <w:szCs w:val="24"/>
        </w:rPr>
        <w:t xml:space="preserve">ровень официально зарегистрированной безработицы в процентах к трудоспособному населению </w:t>
      </w:r>
      <w:r>
        <w:rPr>
          <w:rFonts w:ascii="Times New Roman" w:hAnsi="Times New Roman"/>
          <w:sz w:val="24"/>
          <w:szCs w:val="24"/>
        </w:rPr>
        <w:t xml:space="preserve">в 2019 году </w:t>
      </w:r>
      <w:r w:rsidR="00D91FC8">
        <w:rPr>
          <w:rFonts w:ascii="Times New Roman" w:hAnsi="Times New Roman"/>
          <w:sz w:val="24"/>
          <w:szCs w:val="24"/>
        </w:rPr>
        <w:t>составил 2,83</w:t>
      </w:r>
      <w:r>
        <w:rPr>
          <w:rFonts w:ascii="Times New Roman" w:hAnsi="Times New Roman"/>
          <w:sz w:val="24"/>
          <w:szCs w:val="24"/>
        </w:rPr>
        <w:t xml:space="preserve">%, в 2014 г. - </w:t>
      </w:r>
      <w:r w:rsidR="00D91FC8">
        <w:rPr>
          <w:rFonts w:ascii="Times New Roman" w:hAnsi="Times New Roman"/>
          <w:sz w:val="24"/>
          <w:szCs w:val="24"/>
        </w:rPr>
        <w:t>2,</w:t>
      </w:r>
      <w:r>
        <w:rPr>
          <w:rFonts w:ascii="Times New Roman" w:hAnsi="Times New Roman"/>
          <w:sz w:val="24"/>
          <w:szCs w:val="24"/>
        </w:rPr>
        <w:t>3</w:t>
      </w:r>
      <w:r w:rsidR="00D91FC8">
        <w:rPr>
          <w:rFonts w:ascii="Times New Roman" w:hAnsi="Times New Roman"/>
          <w:sz w:val="24"/>
          <w:szCs w:val="24"/>
        </w:rPr>
        <w:t>%, напряженность на рынке труда – 3,4 человека на место</w:t>
      </w:r>
      <w:r w:rsidR="00431326">
        <w:rPr>
          <w:rFonts w:ascii="Times New Roman" w:hAnsi="Times New Roman"/>
          <w:sz w:val="24"/>
          <w:szCs w:val="24"/>
        </w:rPr>
        <w:t xml:space="preserve"> в 2019 году и 2,9 человека в 2014 году. </w:t>
      </w:r>
      <w:r w:rsidR="00D91FC8">
        <w:rPr>
          <w:rFonts w:ascii="Times New Roman" w:hAnsi="Times New Roman"/>
          <w:sz w:val="24"/>
          <w:szCs w:val="24"/>
        </w:rPr>
        <w:t xml:space="preserve"> </w:t>
      </w:r>
    </w:p>
    <w:p w:rsidR="00CF5E34" w:rsidRDefault="00D91FC8">
      <w:pPr>
        <w:pStyle w:val="affb"/>
        <w:spacing w:after="0" w:line="240" w:lineRule="auto"/>
        <w:ind w:firstLine="709"/>
        <w:jc w:val="both"/>
      </w:pPr>
      <w:r>
        <w:t>Характерной особенностью сельской безработицы являются ее сезонные колебания. В наиболее тяжелом состоянии находятся жители сел, где отсутствует какое либо производство. Наиболее благополучная обстановка на рынке труда в Смоленском, Кировском, Точилинском и Новотырышкинском сельсоветах, где уровень безработицы ниже остальных поселений. Напряженная ситуация сложилась в Солоновском, Сычевском, Линевском и Верх-Обском сельсоветах. Наличие безработных в районе, хотя это и крайне негативный показатель, должен рассматриваться как наличие потенциальной возможности обеспечения рабочей силой новых, создаваемых рабочих мест на предприятиях и в организациях района, что крайне необходимо в условиях экономического развития.</w:t>
      </w:r>
    </w:p>
    <w:p w:rsidR="00CF5E34" w:rsidRDefault="0010014A">
      <w:pPr>
        <w:spacing w:after="0" w:line="240" w:lineRule="auto"/>
        <w:ind w:firstLine="709"/>
        <w:jc w:val="both"/>
        <w:rPr>
          <w:rFonts w:ascii="Times New Roman" w:hAnsi="Times New Roman"/>
          <w:sz w:val="28"/>
          <w:szCs w:val="28"/>
        </w:rPr>
      </w:pPr>
      <w:r w:rsidRPr="0010014A">
        <w:rPr>
          <w:noProof/>
        </w:rPr>
        <w:drawing>
          <wp:inline distT="0" distB="0" distL="0" distR="0">
            <wp:extent cx="5628290" cy="200222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Рис.5. Динамика среднемесячной начисленной заработной платы, руб./мес.</w:t>
      </w:r>
    </w:p>
    <w:p w:rsidR="00CF5E34" w:rsidRPr="00B45CB6" w:rsidRDefault="00CF5E34">
      <w:pPr>
        <w:pStyle w:val="affb"/>
        <w:spacing w:after="0" w:line="240" w:lineRule="auto"/>
        <w:ind w:firstLine="708"/>
        <w:jc w:val="both"/>
        <w:rPr>
          <w:rStyle w:val="10"/>
          <w:rFonts w:eastAsia="Calibri"/>
          <w:color w:val="auto"/>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pacing w:val="1"/>
          <w:sz w:val="24"/>
          <w:szCs w:val="24"/>
          <w:shd w:val="clear" w:color="auto" w:fill="FFFFFF"/>
        </w:rPr>
        <w:t>Прослеживается рост среднемесячной начисленной заработной платы, средний ежегодный прирост – 12%.</w:t>
      </w:r>
      <w:r>
        <w:rPr>
          <w:rFonts w:ascii="Times New Roman" w:hAnsi="Times New Roman"/>
          <w:sz w:val="24"/>
          <w:szCs w:val="24"/>
        </w:rPr>
        <w:t xml:space="preserve"> Рост заработной платы отмечается практически по всем отраслям экономики (см. Приложение 3).</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Отмечается значительная отраслевая дифференциация среднемесячной заработной платы: выше среднего уровня среднемесячная заработная плата - в сельском хозяйстве, финансовой и страховой деятельности, государственном управлении; ниже средней заработной платы значения показателя у сотрудников, занятых на предприятиях обрабатывающего производства, оптовой и розничной торговли, транспортировки, в сфере образования и предоставления прочих услуг. По численности занятых, данные виды деятельности занимают незначительный удельный вес, поэтому степень их влияния на среднемесячную заработную плату в среднем по району, несущественна. Весомое влияние на среднее значение доходов работников организаций Смоленского района имеют сферы, связанные с  образованием, здравоохранением, государственным и муниципальным управлением.</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10 – Показатели занятости и безработицы населения Смоленского района</w:t>
      </w:r>
    </w:p>
    <w:p w:rsidR="001D3FA3" w:rsidRDefault="001D3FA3">
      <w:pPr>
        <w:spacing w:after="0" w:line="240" w:lineRule="auto"/>
        <w:jc w:val="center"/>
        <w:rPr>
          <w:rFonts w:ascii="Times New Roman" w:hAnsi="Times New Roman"/>
          <w:sz w:val="24"/>
          <w:szCs w:val="24"/>
        </w:rPr>
      </w:pPr>
    </w:p>
    <w:tbl>
      <w:tblPr>
        <w:tblW w:w="5000" w:type="pct"/>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5524"/>
        <w:gridCol w:w="874"/>
        <w:gridCol w:w="874"/>
        <w:gridCol w:w="874"/>
        <w:gridCol w:w="875"/>
        <w:gridCol w:w="587"/>
        <w:gridCol w:w="594"/>
        <w:gridCol w:w="6"/>
      </w:tblGrid>
      <w:tr w:rsidR="00CF5E34">
        <w:trPr>
          <w:trHeight w:val="20"/>
        </w:trPr>
        <w:tc>
          <w:tcPr>
            <w:tcW w:w="545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ПОКАЗАТЕЛИ</w:t>
            </w:r>
          </w:p>
        </w:tc>
        <w:tc>
          <w:tcPr>
            <w:tcW w:w="86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2014г.</w:t>
            </w:r>
          </w:p>
        </w:tc>
        <w:tc>
          <w:tcPr>
            <w:tcW w:w="86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2015г.</w:t>
            </w:r>
          </w:p>
        </w:tc>
        <w:tc>
          <w:tcPr>
            <w:tcW w:w="86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2016г.</w:t>
            </w:r>
          </w:p>
        </w:tc>
        <w:tc>
          <w:tcPr>
            <w:tcW w:w="86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2017г.</w:t>
            </w:r>
          </w:p>
        </w:tc>
        <w:tc>
          <w:tcPr>
            <w:tcW w:w="579" w:type="dxa"/>
            <w:tcBorders>
              <w:bottom w:val="single" w:sz="4" w:space="0" w:color="00000A"/>
            </w:tcBorders>
            <w:shd w:val="clear" w:color="auto" w:fill="D9D9D9"/>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2018г.</w:t>
            </w:r>
          </w:p>
        </w:tc>
        <w:tc>
          <w:tcPr>
            <w:tcW w:w="578" w:type="dxa"/>
            <w:tcBorders>
              <w:bottom w:val="single" w:sz="4" w:space="0" w:color="00000A"/>
            </w:tcBorders>
            <w:shd w:val="clear" w:color="auto" w:fill="D9D9D9"/>
            <w:tcMar>
              <w:top w:w="0" w:type="dxa"/>
              <w:left w:w="0" w:type="dxa"/>
              <w:bottom w:w="0" w:type="dxa"/>
              <w:right w:w="0" w:type="dxa"/>
            </w:tcMar>
            <w:vAlign w:val="center"/>
          </w:tcPr>
          <w:p w:rsidR="00CF5E34" w:rsidRDefault="00D91FC8">
            <w:pPr>
              <w:spacing w:after="0" w:line="240" w:lineRule="auto"/>
              <w:jc w:val="center"/>
              <w:rPr>
                <w:rFonts w:ascii="Times New Roman" w:hAnsi="Times New Roman"/>
                <w:bCs/>
                <w:kern w:val="2"/>
              </w:rPr>
            </w:pPr>
            <w:r>
              <w:rPr>
                <w:rFonts w:ascii="Times New Roman" w:hAnsi="Times New Roman"/>
              </w:rPr>
              <w:t>2019г.</w:t>
            </w:r>
          </w:p>
        </w:tc>
        <w:tc>
          <w:tcPr>
            <w:tcW w:w="3" w:type="dxa"/>
            <w:tcBorders>
              <w:bottom w:val="single" w:sz="4" w:space="0" w:color="00000A"/>
            </w:tcBorders>
            <w:shd w:val="clear" w:color="auto" w:fill="D9D9D9"/>
            <w:tcMar>
              <w:top w:w="0" w:type="dxa"/>
              <w:left w:w="0" w:type="dxa"/>
              <w:bottom w:w="0" w:type="dxa"/>
              <w:right w:w="0" w:type="dxa"/>
            </w:tcMar>
          </w:tcPr>
          <w:p w:rsidR="00CF5E34" w:rsidRDefault="00CF5E34">
            <w:pPr>
              <w:spacing w:after="0" w:line="240" w:lineRule="auto"/>
              <w:jc w:val="center"/>
              <w:rPr>
                <w:rFonts w:ascii="Times New Roman" w:hAnsi="Times New Roman"/>
                <w:bCs/>
                <w:kern w:val="2"/>
              </w:rPr>
            </w:pPr>
          </w:p>
        </w:tc>
      </w:tr>
      <w:tr w:rsidR="00CF5E34">
        <w:trPr>
          <w:trHeight w:val="20"/>
        </w:trPr>
        <w:tc>
          <w:tcPr>
            <w:tcW w:w="545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bCs/>
                <w:kern w:val="2"/>
              </w:rPr>
              <w:t xml:space="preserve">Численность  экономически активного населения, чел. </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13459</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13100</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12900</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12721</w:t>
            </w:r>
          </w:p>
        </w:tc>
        <w:tc>
          <w:tcPr>
            <w:tcW w:w="579"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11297</w:t>
            </w:r>
          </w:p>
        </w:tc>
        <w:tc>
          <w:tcPr>
            <w:tcW w:w="578"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11007</w:t>
            </w:r>
          </w:p>
        </w:tc>
        <w:tc>
          <w:tcPr>
            <w:tcW w:w="3" w:type="dxa"/>
            <w:tcBorders>
              <w:top w:val="single" w:sz="4" w:space="0" w:color="00000A"/>
              <w:bottom w:val="single" w:sz="4" w:space="0" w:color="00000A"/>
            </w:tcBorders>
            <w:shd w:val="clear" w:color="auto" w:fill="auto"/>
            <w:tcMar>
              <w:top w:w="0" w:type="dxa"/>
              <w:left w:w="0" w:type="dxa"/>
              <w:bottom w:w="0" w:type="dxa"/>
              <w:right w:w="0" w:type="dxa"/>
            </w:tcMar>
          </w:tcPr>
          <w:p w:rsidR="00CF5E34" w:rsidRDefault="00CF5E34">
            <w:pPr>
              <w:spacing w:after="0" w:line="240" w:lineRule="auto"/>
              <w:jc w:val="center"/>
              <w:rPr>
                <w:rFonts w:ascii="Times New Roman" w:hAnsi="Times New Roman"/>
                <w:kern w:val="2"/>
              </w:rPr>
            </w:pPr>
          </w:p>
        </w:tc>
      </w:tr>
      <w:tr w:rsidR="00CF5E34">
        <w:trPr>
          <w:trHeight w:val="20"/>
        </w:trPr>
        <w:tc>
          <w:tcPr>
            <w:tcW w:w="545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bCs/>
                <w:kern w:val="2"/>
              </w:rPr>
              <w:t>Численность занятых в экономике, чел.</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7759</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7628</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7476</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7303</w:t>
            </w:r>
          </w:p>
        </w:tc>
        <w:tc>
          <w:tcPr>
            <w:tcW w:w="579"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6650</w:t>
            </w:r>
          </w:p>
        </w:tc>
        <w:tc>
          <w:tcPr>
            <w:tcW w:w="578"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6600</w:t>
            </w:r>
          </w:p>
        </w:tc>
        <w:tc>
          <w:tcPr>
            <w:tcW w:w="3" w:type="dxa"/>
            <w:tcBorders>
              <w:top w:val="single" w:sz="4" w:space="0" w:color="00000A"/>
              <w:bottom w:val="single" w:sz="4" w:space="0" w:color="00000A"/>
            </w:tcBorders>
            <w:shd w:val="clear" w:color="auto" w:fill="auto"/>
            <w:tcMar>
              <w:top w:w="0" w:type="dxa"/>
              <w:left w:w="0" w:type="dxa"/>
              <w:bottom w:w="0" w:type="dxa"/>
              <w:right w:w="0" w:type="dxa"/>
            </w:tcMar>
          </w:tcPr>
          <w:p w:rsidR="00CF5E34" w:rsidRDefault="00CF5E34">
            <w:pPr>
              <w:spacing w:after="0" w:line="240" w:lineRule="auto"/>
              <w:jc w:val="center"/>
              <w:rPr>
                <w:rFonts w:ascii="Times New Roman" w:hAnsi="Times New Roman"/>
                <w:kern w:val="2"/>
              </w:rPr>
            </w:pPr>
          </w:p>
        </w:tc>
      </w:tr>
      <w:tr w:rsidR="00CF5E34">
        <w:trPr>
          <w:trHeight w:val="20"/>
        </w:trPr>
        <w:tc>
          <w:tcPr>
            <w:tcW w:w="545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bCs/>
                <w:kern w:val="2"/>
              </w:rPr>
              <w:t xml:space="preserve">Численность зарегистрированных безработных на конец периода, чел. </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ind w:right="170"/>
              <w:jc w:val="center"/>
              <w:rPr>
                <w:rFonts w:ascii="Times New Roman" w:hAnsi="Times New Roman"/>
                <w:color w:val="000000"/>
              </w:rPr>
            </w:pPr>
            <w:r>
              <w:rPr>
                <w:rFonts w:ascii="Times New Roman" w:hAnsi="Times New Roman"/>
                <w:color w:val="000000"/>
              </w:rPr>
              <w:t>409</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ind w:right="170"/>
              <w:jc w:val="center"/>
              <w:rPr>
                <w:rFonts w:ascii="Times New Roman" w:hAnsi="Times New Roman"/>
                <w:color w:val="000000"/>
              </w:rPr>
            </w:pPr>
            <w:r>
              <w:rPr>
                <w:rFonts w:ascii="Times New Roman" w:hAnsi="Times New Roman"/>
                <w:color w:val="000000"/>
              </w:rPr>
              <w:t>374</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ind w:right="170"/>
              <w:jc w:val="center"/>
              <w:rPr>
                <w:rFonts w:ascii="Times New Roman" w:hAnsi="Times New Roman"/>
                <w:color w:val="000000"/>
              </w:rPr>
            </w:pPr>
            <w:r>
              <w:rPr>
                <w:rFonts w:ascii="Times New Roman" w:hAnsi="Times New Roman"/>
                <w:color w:val="000000"/>
              </w:rPr>
              <w:t>360</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ind w:right="170"/>
              <w:jc w:val="center"/>
              <w:rPr>
                <w:rFonts w:ascii="Times New Roman" w:hAnsi="Times New Roman"/>
                <w:color w:val="000000"/>
              </w:rPr>
            </w:pPr>
            <w:r>
              <w:rPr>
                <w:rFonts w:ascii="Times New Roman" w:hAnsi="Times New Roman"/>
                <w:color w:val="000000"/>
              </w:rPr>
              <w:t>342</w:t>
            </w:r>
          </w:p>
        </w:tc>
        <w:tc>
          <w:tcPr>
            <w:tcW w:w="579"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363</w:t>
            </w:r>
          </w:p>
        </w:tc>
        <w:tc>
          <w:tcPr>
            <w:tcW w:w="578"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285</w:t>
            </w:r>
          </w:p>
        </w:tc>
        <w:tc>
          <w:tcPr>
            <w:tcW w:w="3" w:type="dxa"/>
            <w:tcBorders>
              <w:top w:val="single" w:sz="4" w:space="0" w:color="00000A"/>
              <w:bottom w:val="single" w:sz="4" w:space="0" w:color="00000A"/>
            </w:tcBorders>
            <w:shd w:val="clear" w:color="auto" w:fill="auto"/>
            <w:tcMar>
              <w:top w:w="0" w:type="dxa"/>
              <w:left w:w="0" w:type="dxa"/>
              <w:bottom w:w="0" w:type="dxa"/>
              <w:right w:w="0" w:type="dxa"/>
            </w:tcMar>
          </w:tcPr>
          <w:p w:rsidR="00CF5E34" w:rsidRDefault="00CF5E34">
            <w:pPr>
              <w:spacing w:after="0" w:line="240" w:lineRule="auto"/>
              <w:jc w:val="center"/>
              <w:rPr>
                <w:rFonts w:ascii="Times New Roman" w:hAnsi="Times New Roman"/>
                <w:kern w:val="2"/>
              </w:rPr>
            </w:pPr>
          </w:p>
        </w:tc>
      </w:tr>
      <w:tr w:rsidR="00CF5E34">
        <w:trPr>
          <w:trHeight w:val="20"/>
        </w:trPr>
        <w:tc>
          <w:tcPr>
            <w:tcW w:w="5452" w:type="dxa"/>
            <w:tcBorders>
              <w:top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bCs/>
                <w:kern w:val="2"/>
              </w:rPr>
              <w:t>Уровень зарегистрированной безработицы по отношению к численности трудоспособного населения (на конец периода), %</w:t>
            </w:r>
          </w:p>
        </w:tc>
        <w:tc>
          <w:tcPr>
            <w:tcW w:w="863" w:type="dxa"/>
            <w:tcBorders>
              <w:top w:val="single" w:sz="4" w:space="0" w:color="00000A"/>
            </w:tcBorders>
            <w:shd w:val="clear" w:color="auto" w:fill="auto"/>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2,3</w:t>
            </w:r>
          </w:p>
        </w:tc>
        <w:tc>
          <w:tcPr>
            <w:tcW w:w="862" w:type="dxa"/>
            <w:tcBorders>
              <w:top w:val="single" w:sz="4" w:space="0" w:color="00000A"/>
            </w:tcBorders>
            <w:shd w:val="clear" w:color="auto" w:fill="auto"/>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2,51</w:t>
            </w:r>
          </w:p>
        </w:tc>
        <w:tc>
          <w:tcPr>
            <w:tcW w:w="862" w:type="dxa"/>
            <w:tcBorders>
              <w:top w:val="single" w:sz="4" w:space="0" w:color="00000A"/>
            </w:tcBorders>
            <w:shd w:val="clear" w:color="auto" w:fill="auto"/>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2,42</w:t>
            </w:r>
          </w:p>
        </w:tc>
        <w:tc>
          <w:tcPr>
            <w:tcW w:w="863" w:type="dxa"/>
            <w:tcBorders>
              <w:top w:val="single" w:sz="4" w:space="0" w:color="00000A"/>
            </w:tcBorders>
            <w:shd w:val="clear" w:color="auto" w:fill="auto"/>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2,52</w:t>
            </w:r>
          </w:p>
        </w:tc>
        <w:tc>
          <w:tcPr>
            <w:tcW w:w="579" w:type="dxa"/>
            <w:tcBorders>
              <w:top w:val="single" w:sz="4" w:space="0" w:color="00000A"/>
            </w:tcBorders>
            <w:shd w:val="clear" w:color="auto" w:fill="auto"/>
            <w:tcMar>
              <w:top w:w="0" w:type="dxa"/>
              <w:left w:w="0" w:type="dxa"/>
              <w:bottom w:w="0" w:type="dxa"/>
              <w:right w:w="0" w:type="dxa"/>
            </w:tcMar>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2,45</w:t>
            </w:r>
          </w:p>
        </w:tc>
        <w:tc>
          <w:tcPr>
            <w:tcW w:w="578" w:type="dxa"/>
            <w:tcBorders>
              <w:top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2,83</w:t>
            </w:r>
          </w:p>
        </w:tc>
        <w:tc>
          <w:tcPr>
            <w:tcW w:w="3" w:type="dxa"/>
            <w:tcBorders>
              <w:top w:val="single" w:sz="4" w:space="0" w:color="00000A"/>
            </w:tcBorders>
            <w:shd w:val="clear" w:color="auto" w:fill="auto"/>
            <w:tcMar>
              <w:top w:w="0" w:type="dxa"/>
              <w:left w:w="0" w:type="dxa"/>
              <w:bottom w:w="0" w:type="dxa"/>
              <w:right w:w="0" w:type="dxa"/>
            </w:tcMar>
          </w:tcPr>
          <w:p w:rsidR="00CF5E34" w:rsidRDefault="00CF5E34">
            <w:pPr>
              <w:spacing w:after="0" w:line="240" w:lineRule="auto"/>
              <w:jc w:val="center"/>
              <w:rPr>
                <w:rFonts w:ascii="Times New Roman" w:hAnsi="Times New Roman"/>
                <w:kern w:val="2"/>
              </w:rPr>
            </w:pPr>
          </w:p>
        </w:tc>
      </w:tr>
    </w:tbl>
    <w:p w:rsidR="00CF5E34" w:rsidRDefault="00D91FC8">
      <w:pPr>
        <w:pStyle w:val="Heading1"/>
        <w:spacing w:before="0" w:after="200" w:line="240" w:lineRule="auto"/>
        <w:jc w:val="center"/>
        <w:rPr>
          <w:rFonts w:ascii="Times New Roman" w:hAnsi="Times New Roman"/>
          <w:bCs w:val="0"/>
          <w:color w:val="00000A"/>
          <w:sz w:val="24"/>
          <w:szCs w:val="24"/>
        </w:rPr>
      </w:pPr>
      <w:bookmarkStart w:id="21" w:name="_Toc53968094"/>
      <w:r>
        <w:rPr>
          <w:rFonts w:ascii="Times New Roman" w:hAnsi="Times New Roman"/>
          <w:bCs w:val="0"/>
          <w:color w:val="00000A"/>
          <w:sz w:val="24"/>
          <w:szCs w:val="24"/>
        </w:rPr>
        <w:lastRenderedPageBreak/>
        <w:t>1.1.4 Реальный сектор экономики</w:t>
      </w:r>
      <w:bookmarkEnd w:id="21"/>
    </w:p>
    <w:p w:rsidR="00605F7C" w:rsidRPr="00B35F4F" w:rsidRDefault="00D91FC8" w:rsidP="00605F7C">
      <w:pPr>
        <w:spacing w:after="0" w:line="240" w:lineRule="auto"/>
        <w:ind w:firstLine="720"/>
        <w:jc w:val="both"/>
        <w:rPr>
          <w:rFonts w:ascii="Times New Roman" w:hAnsi="Times New Roman"/>
          <w:sz w:val="24"/>
          <w:szCs w:val="24"/>
        </w:rPr>
      </w:pPr>
      <w:r>
        <w:rPr>
          <w:rFonts w:ascii="Times New Roman" w:hAnsi="Times New Roman"/>
          <w:sz w:val="24"/>
          <w:szCs w:val="24"/>
        </w:rPr>
        <w:t>Реальный сектор экономики Смоленского района представлен промышленными и сельскохозяйственными предприятиями. В Смоленском районе за последние пять лет произошло снижение количества организаций на</w:t>
      </w:r>
      <w:r w:rsidR="00140870">
        <w:rPr>
          <w:rFonts w:ascii="Times New Roman" w:hAnsi="Times New Roman"/>
          <w:sz w:val="24"/>
          <w:szCs w:val="24"/>
        </w:rPr>
        <w:t xml:space="preserve"> 24,1</w:t>
      </w:r>
      <w:r>
        <w:rPr>
          <w:rFonts w:ascii="Times New Roman" w:hAnsi="Times New Roman"/>
          <w:sz w:val="24"/>
          <w:szCs w:val="24"/>
        </w:rPr>
        <w:t>%.</w:t>
      </w:r>
      <w:r w:rsidR="00605F7C" w:rsidRPr="00605F7C">
        <w:rPr>
          <w:rFonts w:ascii="Times New Roman" w:hAnsi="Times New Roman"/>
          <w:sz w:val="24"/>
          <w:szCs w:val="24"/>
        </w:rPr>
        <w:t xml:space="preserve"> </w:t>
      </w:r>
      <w:r w:rsidR="00605F7C">
        <w:rPr>
          <w:rFonts w:ascii="Times New Roman" w:hAnsi="Times New Roman"/>
          <w:sz w:val="24"/>
          <w:szCs w:val="24"/>
        </w:rPr>
        <w:t xml:space="preserve">В основном, это связано с массовым закрытием юридических лиц в форме общества с ограниченной ответственностью и перерегистрацией их в ИП </w:t>
      </w:r>
      <w:r w:rsidR="00346C49">
        <w:rPr>
          <w:rFonts w:ascii="Times New Roman" w:hAnsi="Times New Roman"/>
          <w:sz w:val="24"/>
          <w:szCs w:val="24"/>
        </w:rPr>
        <w:t>(</w:t>
      </w:r>
      <w:r w:rsidR="00605F7C">
        <w:rPr>
          <w:rFonts w:ascii="Times New Roman" w:hAnsi="Times New Roman"/>
          <w:sz w:val="24"/>
          <w:szCs w:val="24"/>
        </w:rPr>
        <w:t>изменение законодательства в части торговли алкогольной продукцией</w:t>
      </w:r>
      <w:r w:rsidR="00346C49">
        <w:rPr>
          <w:rFonts w:ascii="Times New Roman" w:hAnsi="Times New Roman"/>
          <w:sz w:val="24"/>
          <w:szCs w:val="24"/>
        </w:rPr>
        <w:t>)</w:t>
      </w:r>
      <w:r w:rsidR="00605F7C">
        <w:rPr>
          <w:rFonts w:ascii="Times New Roman" w:hAnsi="Times New Roman"/>
          <w:sz w:val="24"/>
          <w:szCs w:val="24"/>
        </w:rPr>
        <w:t xml:space="preserve">. Кроме того, ликвидированы сельхозорганизации, входившие в холдинг «Изумрудная страна» и не действующие муниципальные предприятия.     </w:t>
      </w:r>
    </w:p>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 xml:space="preserve">Таблица 11 - Количество организаций, учтенных в статистическом регистре </w:t>
      </w: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Росстата (на 1 января)</w:t>
      </w:r>
    </w:p>
    <w:p w:rsidR="00CF5E34" w:rsidRDefault="00CF5E34">
      <w:pPr>
        <w:spacing w:after="0" w:line="240" w:lineRule="auto"/>
        <w:jc w:val="center"/>
        <w:rPr>
          <w:rFonts w:ascii="Times New Roman" w:hAnsi="Times New Roman"/>
          <w:sz w:val="24"/>
          <w:szCs w:val="24"/>
        </w:rPr>
      </w:pPr>
    </w:p>
    <w:p w:rsidR="00CF5E34" w:rsidRDefault="00CF5E34">
      <w:pPr>
        <w:spacing w:after="0" w:line="240" w:lineRule="auto"/>
        <w:rPr>
          <w:rFonts w:ascii="Times New Roman" w:hAnsi="Times New Roman"/>
          <w:sz w:val="24"/>
          <w:szCs w:val="24"/>
        </w:rPr>
      </w:pPr>
    </w:p>
    <w:p w:rsidR="00FA25BF" w:rsidRDefault="00D91FC8" w:rsidP="00FA25BF">
      <w:pPr>
        <w:spacing w:after="0" w:line="240" w:lineRule="auto"/>
        <w:rPr>
          <w:rFonts w:ascii="Times New Roman" w:hAnsi="Times New Roman"/>
          <w:sz w:val="24"/>
          <w:szCs w:val="24"/>
        </w:rPr>
      </w:pPr>
      <w:r>
        <w:rPr>
          <w:rFonts w:ascii="Times New Roman" w:hAnsi="Times New Roman"/>
          <w:sz w:val="24"/>
          <w:szCs w:val="24"/>
        </w:rPr>
        <w:t xml:space="preserve">Показатель                              </w:t>
      </w:r>
      <w:r w:rsidR="00FA25BF">
        <w:rPr>
          <w:rFonts w:ascii="Times New Roman" w:hAnsi="Times New Roman"/>
          <w:sz w:val="24"/>
          <w:szCs w:val="24"/>
        </w:rPr>
        <w:t>2014г    2015г    2016г    2017г    2018г    2019 г</w:t>
      </w:r>
    </w:p>
    <w:p w:rsidR="00FA25BF" w:rsidRDefault="00FA25BF" w:rsidP="00FA25B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FA25BF" w:rsidRPr="00B35F4F" w:rsidRDefault="00FA25BF" w:rsidP="00FA25BF">
      <w:pPr>
        <w:spacing w:after="0" w:line="240" w:lineRule="auto"/>
        <w:rPr>
          <w:rFonts w:ascii="Times New Roman" w:hAnsi="Times New Roman"/>
          <w:sz w:val="24"/>
          <w:szCs w:val="24"/>
        </w:rPr>
      </w:pPr>
      <w:r>
        <w:rPr>
          <w:rFonts w:ascii="Times New Roman" w:hAnsi="Times New Roman"/>
          <w:sz w:val="24"/>
          <w:szCs w:val="24"/>
        </w:rPr>
        <w:t xml:space="preserve">                                                   282        273       277       267        239        210</w:t>
      </w:r>
    </w:p>
    <w:p w:rsidR="00CF5E34" w:rsidRDefault="00CF5E34" w:rsidP="00FA25BF">
      <w:pPr>
        <w:spacing w:after="0" w:line="240" w:lineRule="auto"/>
        <w:rPr>
          <w:rFonts w:ascii="Times New Roman" w:hAnsi="Times New Roman"/>
          <w:sz w:val="24"/>
          <w:szCs w:val="24"/>
        </w:rPr>
      </w:pPr>
    </w:p>
    <w:p w:rsidR="00CF5E34" w:rsidRPr="00D11E46" w:rsidRDefault="00D91FC8">
      <w:pPr>
        <w:spacing w:after="0" w:line="240" w:lineRule="auto"/>
        <w:ind w:firstLine="720"/>
        <w:jc w:val="both"/>
        <w:rPr>
          <w:rFonts w:ascii="Times New Roman" w:hAnsi="Times New Roman"/>
          <w:sz w:val="24"/>
          <w:szCs w:val="24"/>
        </w:rPr>
      </w:pPr>
      <w:r w:rsidRPr="00D11E46">
        <w:rPr>
          <w:rFonts w:ascii="Times New Roman" w:hAnsi="Times New Roman"/>
          <w:sz w:val="24"/>
          <w:szCs w:val="24"/>
        </w:rPr>
        <w:t xml:space="preserve">Промышленное производство района представлено перерабатывающими отраслями, производством тепловой энергии и воды. </w:t>
      </w:r>
    </w:p>
    <w:p w:rsidR="00D11E46" w:rsidRPr="008868C1" w:rsidRDefault="00D91FC8" w:rsidP="00BF7F6A">
      <w:pPr>
        <w:shd w:val="clear" w:color="auto" w:fill="FFFFFF"/>
        <w:spacing w:after="0" w:line="240" w:lineRule="auto"/>
        <w:ind w:firstLine="709"/>
        <w:jc w:val="both"/>
        <w:rPr>
          <w:rFonts w:ascii="Times New Roman" w:hAnsi="Times New Roman"/>
          <w:sz w:val="24"/>
          <w:szCs w:val="24"/>
        </w:rPr>
      </w:pPr>
      <w:r w:rsidRPr="008868C1">
        <w:rPr>
          <w:rFonts w:ascii="Times New Roman" w:hAnsi="Times New Roman"/>
          <w:sz w:val="24"/>
          <w:szCs w:val="24"/>
        </w:rPr>
        <w:t xml:space="preserve">Ежегодно увеличивается стоимость отгруженной продукции по крупным и средним организациям. </w:t>
      </w:r>
      <w:r w:rsidR="00A37FE9" w:rsidRPr="008868C1">
        <w:rPr>
          <w:rFonts w:ascii="Times New Roman" w:hAnsi="Times New Roman"/>
          <w:sz w:val="24"/>
          <w:szCs w:val="24"/>
        </w:rPr>
        <w:t>За пять последних лет рост составил</w:t>
      </w:r>
      <w:r w:rsidR="00CA0508" w:rsidRPr="008868C1">
        <w:rPr>
          <w:rFonts w:ascii="Times New Roman" w:hAnsi="Times New Roman"/>
          <w:sz w:val="24"/>
          <w:szCs w:val="24"/>
        </w:rPr>
        <w:t xml:space="preserve"> 785,5</w:t>
      </w:r>
      <w:r w:rsidR="00A37FE9" w:rsidRPr="008868C1">
        <w:rPr>
          <w:rFonts w:ascii="Times New Roman" w:hAnsi="Times New Roman"/>
          <w:sz w:val="24"/>
          <w:szCs w:val="24"/>
        </w:rPr>
        <w:t xml:space="preserve"> млн. рублей</w:t>
      </w:r>
      <w:r w:rsidR="00CA0508" w:rsidRPr="008868C1">
        <w:rPr>
          <w:rFonts w:ascii="Times New Roman" w:hAnsi="Times New Roman"/>
          <w:sz w:val="24"/>
          <w:szCs w:val="24"/>
        </w:rPr>
        <w:t>, или 226,3%</w:t>
      </w:r>
      <w:r w:rsidR="00A37FE9" w:rsidRPr="008868C1">
        <w:rPr>
          <w:rFonts w:ascii="Times New Roman" w:hAnsi="Times New Roman"/>
          <w:sz w:val="24"/>
          <w:szCs w:val="24"/>
        </w:rPr>
        <w:t>.</w:t>
      </w:r>
      <w:r w:rsidR="00CA0508" w:rsidRPr="008868C1">
        <w:rPr>
          <w:rFonts w:ascii="Times New Roman" w:hAnsi="Times New Roman"/>
          <w:sz w:val="24"/>
          <w:szCs w:val="24"/>
        </w:rPr>
        <w:t xml:space="preserve"> </w:t>
      </w:r>
      <w:r w:rsidR="00D11E46" w:rsidRPr="008868C1">
        <w:rPr>
          <w:rFonts w:ascii="Times New Roman" w:hAnsi="Times New Roman"/>
          <w:sz w:val="24"/>
          <w:szCs w:val="24"/>
        </w:rPr>
        <w:t xml:space="preserve">Наибольший рост производства зафиксирован на предприятиях, осуществляющих выпуск: </w:t>
      </w:r>
    </w:p>
    <w:p w:rsidR="00D11E46" w:rsidRPr="008868C1" w:rsidRDefault="00D11E46" w:rsidP="00BF7F6A">
      <w:pPr>
        <w:pStyle w:val="affd"/>
        <w:numPr>
          <w:ilvl w:val="0"/>
          <w:numId w:val="30"/>
        </w:numPr>
        <w:shd w:val="clear" w:color="auto" w:fill="FFFFFF"/>
        <w:spacing w:after="0" w:line="240" w:lineRule="auto"/>
        <w:ind w:left="993" w:hanging="284"/>
        <w:contextualSpacing w:val="0"/>
        <w:jc w:val="both"/>
        <w:rPr>
          <w:rFonts w:ascii="Times New Roman" w:hAnsi="Times New Roman"/>
          <w:sz w:val="24"/>
          <w:szCs w:val="24"/>
        </w:rPr>
      </w:pPr>
      <w:r w:rsidRPr="008868C1">
        <w:rPr>
          <w:rFonts w:ascii="Times New Roman" w:hAnsi="Times New Roman"/>
          <w:sz w:val="24"/>
          <w:szCs w:val="24"/>
        </w:rPr>
        <w:t>продуктов зерновых для завтрака и прочих продуктов из зерновых круп;</w:t>
      </w:r>
    </w:p>
    <w:p w:rsidR="00D11E46" w:rsidRPr="008868C1" w:rsidRDefault="00D11E46" w:rsidP="00BF7F6A">
      <w:pPr>
        <w:pStyle w:val="affd"/>
        <w:numPr>
          <w:ilvl w:val="0"/>
          <w:numId w:val="30"/>
        </w:numPr>
        <w:shd w:val="clear" w:color="auto" w:fill="FFFFFF"/>
        <w:spacing w:after="0" w:line="240" w:lineRule="auto"/>
        <w:ind w:left="993" w:hanging="284"/>
        <w:contextualSpacing w:val="0"/>
        <w:jc w:val="both"/>
        <w:rPr>
          <w:rFonts w:ascii="Times New Roman" w:hAnsi="Times New Roman"/>
          <w:sz w:val="24"/>
          <w:szCs w:val="24"/>
        </w:rPr>
      </w:pPr>
      <w:r w:rsidRPr="008868C1">
        <w:rPr>
          <w:rFonts w:ascii="Times New Roman" w:hAnsi="Times New Roman"/>
          <w:sz w:val="24"/>
          <w:szCs w:val="24"/>
        </w:rPr>
        <w:t>кондитерских изделий.</w:t>
      </w:r>
    </w:p>
    <w:p w:rsidR="00332E25" w:rsidRPr="008868C1" w:rsidRDefault="00332E25" w:rsidP="004D334F">
      <w:pPr>
        <w:shd w:val="clear" w:color="auto" w:fill="FFFFFF"/>
        <w:spacing w:after="0" w:line="240" w:lineRule="auto"/>
        <w:ind w:left="709"/>
        <w:jc w:val="both"/>
        <w:rPr>
          <w:rFonts w:ascii="Times New Roman" w:hAnsi="Times New Roman"/>
          <w:sz w:val="24"/>
          <w:szCs w:val="24"/>
        </w:rPr>
      </w:pPr>
      <w:r w:rsidRPr="008868C1">
        <w:rPr>
          <w:rFonts w:ascii="Times New Roman" w:hAnsi="Times New Roman"/>
          <w:sz w:val="24"/>
          <w:szCs w:val="24"/>
        </w:rPr>
        <w:t>Расширяется ассортимент выпускаемой продукции</w:t>
      </w:r>
      <w:r w:rsidR="004D334F">
        <w:rPr>
          <w:rFonts w:ascii="Times New Roman" w:hAnsi="Times New Roman"/>
          <w:sz w:val="24"/>
          <w:szCs w:val="24"/>
        </w:rPr>
        <w:t>. С</w:t>
      </w:r>
      <w:r w:rsidR="00D11E46" w:rsidRPr="008868C1">
        <w:rPr>
          <w:rFonts w:ascii="Times New Roman" w:hAnsi="Times New Roman"/>
          <w:sz w:val="24"/>
          <w:szCs w:val="24"/>
        </w:rPr>
        <w:t xml:space="preserve"> 2018 года </w:t>
      </w:r>
      <w:r w:rsidRPr="008868C1">
        <w:rPr>
          <w:rFonts w:ascii="Times New Roman" w:hAnsi="Times New Roman"/>
          <w:sz w:val="24"/>
          <w:szCs w:val="24"/>
        </w:rPr>
        <w:t xml:space="preserve">на территории района </w:t>
      </w:r>
    </w:p>
    <w:p w:rsidR="00D11E46" w:rsidRDefault="00D11E46" w:rsidP="004D334F">
      <w:pPr>
        <w:shd w:val="clear" w:color="auto" w:fill="FFFFFF"/>
        <w:spacing w:after="0" w:line="240" w:lineRule="auto"/>
        <w:jc w:val="both"/>
        <w:rPr>
          <w:rFonts w:ascii="Times New Roman" w:hAnsi="Times New Roman"/>
          <w:sz w:val="24"/>
          <w:szCs w:val="24"/>
        </w:rPr>
      </w:pPr>
      <w:r w:rsidRPr="008868C1">
        <w:rPr>
          <w:rFonts w:ascii="Times New Roman" w:hAnsi="Times New Roman"/>
          <w:sz w:val="24"/>
          <w:szCs w:val="24"/>
        </w:rPr>
        <w:t>осуществляется производство растительного масла</w:t>
      </w:r>
      <w:r w:rsidR="008868C1" w:rsidRPr="008868C1">
        <w:rPr>
          <w:rFonts w:ascii="Times New Roman" w:hAnsi="Times New Roman"/>
          <w:sz w:val="24"/>
          <w:szCs w:val="24"/>
        </w:rPr>
        <w:t xml:space="preserve">, </w:t>
      </w:r>
      <w:r w:rsidR="004D334F">
        <w:rPr>
          <w:rFonts w:ascii="Times New Roman" w:hAnsi="Times New Roman"/>
          <w:sz w:val="24"/>
          <w:szCs w:val="24"/>
        </w:rPr>
        <w:t>в</w:t>
      </w:r>
      <w:r w:rsidR="008868C1" w:rsidRPr="008868C1">
        <w:rPr>
          <w:rFonts w:ascii="Times New Roman" w:hAnsi="Times New Roman"/>
          <w:sz w:val="24"/>
          <w:szCs w:val="24"/>
        </w:rPr>
        <w:t xml:space="preserve"> 2019 году введен в эксплуатацию цех по переработке молока</w:t>
      </w:r>
      <w:r w:rsidR="008868C1">
        <w:rPr>
          <w:rFonts w:ascii="Times New Roman" w:hAnsi="Times New Roman"/>
          <w:sz w:val="24"/>
          <w:szCs w:val="24"/>
        </w:rPr>
        <w:t>.</w:t>
      </w:r>
    </w:p>
    <w:p w:rsidR="00C23F73" w:rsidRDefault="00B87233" w:rsidP="004D334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t>Анализируя индекс промышленного производства видно, что динамика объема промышленного производства нестабильна</w:t>
      </w:r>
      <w:r w:rsidR="00C23F73">
        <w:rPr>
          <w:rFonts w:ascii="Times New Roman" w:hAnsi="Times New Roman"/>
          <w:sz w:val="24"/>
          <w:szCs w:val="24"/>
        </w:rPr>
        <w:t>: значительный рост производства произошел в 2015 г</w:t>
      </w:r>
      <w:r w:rsidR="004D334F">
        <w:rPr>
          <w:rFonts w:ascii="Times New Roman" w:hAnsi="Times New Roman"/>
          <w:sz w:val="24"/>
          <w:szCs w:val="24"/>
        </w:rPr>
        <w:t>оду</w:t>
      </w:r>
      <w:r w:rsidR="00C23F73">
        <w:rPr>
          <w:rFonts w:ascii="Times New Roman" w:hAnsi="Times New Roman"/>
          <w:sz w:val="24"/>
          <w:szCs w:val="24"/>
        </w:rPr>
        <w:t xml:space="preserve"> (120,3%) и в 2019 г</w:t>
      </w:r>
      <w:r w:rsidR="004D334F">
        <w:rPr>
          <w:rFonts w:ascii="Times New Roman" w:hAnsi="Times New Roman"/>
          <w:sz w:val="24"/>
          <w:szCs w:val="24"/>
        </w:rPr>
        <w:t>оду</w:t>
      </w:r>
      <w:r w:rsidR="00C23F73">
        <w:rPr>
          <w:rFonts w:ascii="Times New Roman" w:hAnsi="Times New Roman"/>
          <w:sz w:val="24"/>
          <w:szCs w:val="24"/>
        </w:rPr>
        <w:t xml:space="preserve"> (136,3%). В 2017</w:t>
      </w:r>
      <w:r w:rsidR="00ED245F">
        <w:rPr>
          <w:rFonts w:ascii="Times New Roman" w:hAnsi="Times New Roman"/>
          <w:sz w:val="24"/>
          <w:szCs w:val="24"/>
        </w:rPr>
        <w:t xml:space="preserve"> году</w:t>
      </w:r>
      <w:r w:rsidR="00C23F73">
        <w:rPr>
          <w:rFonts w:ascii="Times New Roman" w:hAnsi="Times New Roman"/>
          <w:sz w:val="24"/>
          <w:szCs w:val="24"/>
        </w:rPr>
        <w:t xml:space="preserve"> </w:t>
      </w:r>
      <w:r w:rsidR="00ED245F">
        <w:rPr>
          <w:rFonts w:ascii="Times New Roman" w:hAnsi="Times New Roman"/>
          <w:sz w:val="24"/>
          <w:szCs w:val="24"/>
        </w:rPr>
        <w:t>о</w:t>
      </w:r>
      <w:r w:rsidR="00C23F73">
        <w:rPr>
          <w:rFonts w:ascii="Times New Roman" w:hAnsi="Times New Roman"/>
          <w:sz w:val="24"/>
          <w:szCs w:val="24"/>
        </w:rPr>
        <w:t>тмечен спад производства (97,1%), по причине банкротства ряда муниципальных предприятий</w:t>
      </w:r>
      <w:r w:rsidR="00635962">
        <w:rPr>
          <w:rFonts w:ascii="Times New Roman" w:hAnsi="Times New Roman"/>
          <w:sz w:val="24"/>
          <w:szCs w:val="24"/>
        </w:rPr>
        <w:t xml:space="preserve">. </w:t>
      </w:r>
    </w:p>
    <w:p w:rsidR="00CF5E34" w:rsidRDefault="00D91FC8" w:rsidP="00414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Динамика инвестиций в основной капитал неравномерна, что обусловлено реализацией проектов в </w:t>
      </w:r>
      <w:r w:rsidR="00C23F73">
        <w:rPr>
          <w:rFonts w:ascii="Times New Roman" w:hAnsi="Times New Roman"/>
          <w:sz w:val="24"/>
          <w:szCs w:val="24"/>
        </w:rPr>
        <w:t xml:space="preserve">отдельные </w:t>
      </w:r>
      <w:r>
        <w:rPr>
          <w:rFonts w:ascii="Times New Roman" w:hAnsi="Times New Roman"/>
          <w:sz w:val="24"/>
          <w:szCs w:val="24"/>
        </w:rPr>
        <w:t>периоды.</w:t>
      </w:r>
      <w:r w:rsidR="003A7841">
        <w:rPr>
          <w:rFonts w:ascii="Times New Roman" w:hAnsi="Times New Roman"/>
          <w:sz w:val="24"/>
          <w:szCs w:val="24"/>
        </w:rPr>
        <w:t xml:space="preserve"> В сравнении с 2014 годом в 1,7 раза снизилась сумма инвестиций в основной капитал за счет снижения вложений в газовую отрасль, туристскую отрасль (перепрофилирование ТРК «Сибирское подворье»).</w:t>
      </w:r>
      <w:r w:rsidR="009F7645">
        <w:rPr>
          <w:rFonts w:ascii="Times New Roman" w:hAnsi="Times New Roman"/>
          <w:sz w:val="24"/>
          <w:szCs w:val="24"/>
        </w:rPr>
        <w:t xml:space="preserve"> </w:t>
      </w:r>
      <w:r w:rsidR="003A7841">
        <w:rPr>
          <w:rFonts w:ascii="Times New Roman" w:hAnsi="Times New Roman"/>
          <w:sz w:val="24"/>
          <w:szCs w:val="24"/>
        </w:rPr>
        <w:t xml:space="preserve"> </w:t>
      </w:r>
      <w:r>
        <w:rPr>
          <w:rFonts w:ascii="Times New Roman" w:hAnsi="Times New Roman"/>
          <w:sz w:val="24"/>
          <w:szCs w:val="24"/>
        </w:rPr>
        <w:t xml:space="preserve"> </w:t>
      </w:r>
    </w:p>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12 - Основные показатели промышленного производства Смоленского района</w:t>
      </w:r>
    </w:p>
    <w:p w:rsidR="00CF5E34" w:rsidRDefault="00CF5E34">
      <w:pPr>
        <w:spacing w:after="0" w:line="240" w:lineRule="auto"/>
        <w:jc w:val="center"/>
        <w:rPr>
          <w:rFonts w:ascii="Times New Roman" w:hAnsi="Times New Roman"/>
          <w:sz w:val="24"/>
          <w:szCs w:val="24"/>
        </w:rPr>
      </w:pPr>
    </w:p>
    <w:tbl>
      <w:tblPr>
        <w:tblW w:w="10280" w:type="dxa"/>
        <w:tblBorders>
          <w:bottom w:val="single" w:sz="4" w:space="0" w:color="00000A"/>
          <w:insideH w:val="single" w:sz="4" w:space="0" w:color="00000A"/>
        </w:tblBorders>
        <w:tblLook w:val="01E0"/>
      </w:tblPr>
      <w:tblGrid>
        <w:gridCol w:w="4969"/>
        <w:gridCol w:w="931"/>
        <w:gridCol w:w="931"/>
        <w:gridCol w:w="821"/>
        <w:gridCol w:w="876"/>
        <w:gridCol w:w="876"/>
        <w:gridCol w:w="876"/>
      </w:tblGrid>
      <w:tr w:rsidR="005D2C1A" w:rsidTr="005D2C1A">
        <w:tc>
          <w:tcPr>
            <w:tcW w:w="4969" w:type="dxa"/>
            <w:tcBorders>
              <w:bottom w:val="single" w:sz="4" w:space="0" w:color="00000A"/>
            </w:tcBorders>
            <w:shd w:val="clear" w:color="auto" w:fill="D9D9D9"/>
            <w:vAlign w:val="center"/>
          </w:tcPr>
          <w:p w:rsidR="005D2C1A" w:rsidRDefault="005D2C1A">
            <w:pPr>
              <w:pStyle w:val="aff8"/>
              <w:spacing w:after="0" w:line="240" w:lineRule="auto"/>
              <w:jc w:val="center"/>
              <w:rPr>
                <w:rFonts w:ascii="Times New Roman" w:hAnsi="Times New Roman"/>
              </w:rPr>
            </w:pPr>
            <w:r>
              <w:rPr>
                <w:rFonts w:ascii="Times New Roman" w:hAnsi="Times New Roman"/>
              </w:rPr>
              <w:t>ПОКАЗАТЕЛИ</w:t>
            </w:r>
          </w:p>
        </w:tc>
        <w:tc>
          <w:tcPr>
            <w:tcW w:w="931"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2014 г.</w:t>
            </w:r>
          </w:p>
        </w:tc>
        <w:tc>
          <w:tcPr>
            <w:tcW w:w="931"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2015 г.</w:t>
            </w:r>
          </w:p>
        </w:tc>
        <w:tc>
          <w:tcPr>
            <w:tcW w:w="821"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2016г.</w:t>
            </w:r>
          </w:p>
        </w:tc>
        <w:tc>
          <w:tcPr>
            <w:tcW w:w="876"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2017г.</w:t>
            </w:r>
          </w:p>
        </w:tc>
        <w:tc>
          <w:tcPr>
            <w:tcW w:w="876"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2018г.</w:t>
            </w:r>
          </w:p>
        </w:tc>
        <w:tc>
          <w:tcPr>
            <w:tcW w:w="876" w:type="dxa"/>
            <w:tcBorders>
              <w:bottom w:val="single" w:sz="4" w:space="0" w:color="00000A"/>
            </w:tcBorders>
            <w:shd w:val="clear" w:color="auto" w:fill="D9D9D9"/>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2019г.</w:t>
            </w:r>
          </w:p>
        </w:tc>
      </w:tr>
      <w:tr w:rsidR="005D2C1A" w:rsidTr="005D2C1A">
        <w:tc>
          <w:tcPr>
            <w:tcW w:w="4969" w:type="dxa"/>
            <w:tcBorders>
              <w:top w:val="single" w:sz="4" w:space="0" w:color="00000A"/>
              <w:bottom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t>Отгружено товаров собственного производства, выполненных работ и услуг собственными силами по фактическим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крупным и средним организациям; млн.</w:t>
            </w:r>
            <w:r w:rsidR="00CA0508">
              <w:rPr>
                <w:rFonts w:ascii="Times New Roman" w:hAnsi="Times New Roman"/>
              </w:rPr>
              <w:t xml:space="preserve"> </w:t>
            </w:r>
            <w:r>
              <w:rPr>
                <w:rFonts w:ascii="Times New Roman" w:hAnsi="Times New Roman"/>
              </w:rPr>
              <w:t>руб.)</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TableParagraph"/>
              <w:spacing w:before="0" w:line="240" w:lineRule="auto"/>
              <w:ind w:right="218"/>
              <w:jc w:val="center"/>
              <w:rPr>
                <w:rFonts w:ascii="Times New Roman" w:eastAsia="Times New Roman" w:hAnsi="Times New Roman" w:cs="Times New Roman"/>
                <w:lang w:bidi="ar-SA"/>
              </w:rPr>
            </w:pPr>
            <w:r w:rsidRPr="000B34CE">
              <w:rPr>
                <w:rFonts w:ascii="Times New Roman" w:eastAsia="Times New Roman" w:hAnsi="Times New Roman" w:cs="Times New Roman"/>
                <w:lang w:bidi="ar-SA"/>
              </w:rPr>
              <w:t>622,0</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TableParagraph"/>
              <w:spacing w:before="0" w:line="240" w:lineRule="auto"/>
              <w:ind w:right="220"/>
              <w:jc w:val="center"/>
              <w:rPr>
                <w:rFonts w:ascii="Times New Roman" w:eastAsia="Times New Roman" w:hAnsi="Times New Roman" w:cs="Times New Roman"/>
                <w:lang w:bidi="ar-SA"/>
              </w:rPr>
            </w:pPr>
            <w:r w:rsidRPr="000B34CE">
              <w:rPr>
                <w:rFonts w:ascii="Times New Roman" w:eastAsia="Times New Roman" w:hAnsi="Times New Roman" w:cs="Times New Roman"/>
                <w:lang w:bidi="ar-SA"/>
              </w:rPr>
              <w:t>978,0</w:t>
            </w:r>
          </w:p>
        </w:tc>
        <w:tc>
          <w:tcPr>
            <w:tcW w:w="82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1054,0</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984,8</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1586,4</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1407,5</w:t>
            </w:r>
          </w:p>
        </w:tc>
      </w:tr>
      <w:tr w:rsidR="005D2C1A" w:rsidTr="005D2C1A">
        <w:tc>
          <w:tcPr>
            <w:tcW w:w="4969" w:type="dxa"/>
            <w:tcBorders>
              <w:top w:val="single" w:sz="4" w:space="0" w:color="00000A"/>
              <w:bottom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t>Индекс промышленного производства, %</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102,4</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120,3</w:t>
            </w:r>
          </w:p>
        </w:tc>
        <w:tc>
          <w:tcPr>
            <w:tcW w:w="82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103,5</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97,1</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100,5</w:t>
            </w:r>
          </w:p>
        </w:tc>
        <w:tc>
          <w:tcPr>
            <w:tcW w:w="876" w:type="dxa"/>
            <w:tcBorders>
              <w:top w:val="single" w:sz="4" w:space="0" w:color="00000A"/>
              <w:bottom w:val="single" w:sz="4" w:space="0" w:color="00000A"/>
            </w:tcBorders>
            <w:shd w:val="clear" w:color="auto" w:fill="auto"/>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136,3</w:t>
            </w:r>
          </w:p>
        </w:tc>
      </w:tr>
      <w:tr w:rsidR="005D2C1A" w:rsidTr="005D2C1A">
        <w:tc>
          <w:tcPr>
            <w:tcW w:w="4969" w:type="dxa"/>
            <w:tcBorders>
              <w:top w:val="single" w:sz="4" w:space="0" w:color="00000A"/>
              <w:bottom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t xml:space="preserve">Сальдированный финансовый результат (прибыль минус убыток) деятельности организаций) (кроме субъектов малого предпринимательства, </w:t>
            </w:r>
            <w:r>
              <w:rPr>
                <w:rFonts w:ascii="Times New Roman" w:hAnsi="Times New Roman"/>
              </w:rPr>
              <w:lastRenderedPageBreak/>
              <w:t>бюджетных организаций, страховых и прочих финансово-кредитных учреждений; тысяч рублей)</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lastRenderedPageBreak/>
              <w:t>30529</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26151</w:t>
            </w:r>
          </w:p>
        </w:tc>
        <w:tc>
          <w:tcPr>
            <w:tcW w:w="82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52337</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76456</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122899</w:t>
            </w:r>
          </w:p>
        </w:tc>
        <w:tc>
          <w:tcPr>
            <w:tcW w:w="876" w:type="dxa"/>
            <w:tcBorders>
              <w:top w:val="single" w:sz="4" w:space="0" w:color="00000A"/>
              <w:bottom w:val="single" w:sz="4" w:space="0" w:color="00000A"/>
            </w:tcBorders>
            <w:shd w:val="clear" w:color="auto" w:fill="auto"/>
          </w:tcPr>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143915</w:t>
            </w:r>
          </w:p>
        </w:tc>
      </w:tr>
      <w:tr w:rsidR="005D2C1A" w:rsidTr="005D2C1A">
        <w:tc>
          <w:tcPr>
            <w:tcW w:w="4969" w:type="dxa"/>
            <w:tcBorders>
              <w:top w:val="single" w:sz="4" w:space="0" w:color="00000A"/>
              <w:bottom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lastRenderedPageBreak/>
              <w:t>Инвестиции в основной капитал (без субъектов малого предпринимательства и объема инвестиций, не наблюдаемых прямыми статистическими методами, в фактически действовавших ценах; млн. руб.)</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849,4</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570,0</w:t>
            </w:r>
          </w:p>
        </w:tc>
        <w:tc>
          <w:tcPr>
            <w:tcW w:w="82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377,2</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613,6</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477,7</w:t>
            </w:r>
          </w:p>
        </w:tc>
        <w:tc>
          <w:tcPr>
            <w:tcW w:w="876" w:type="dxa"/>
            <w:tcBorders>
              <w:top w:val="single" w:sz="4" w:space="0" w:color="00000A"/>
              <w:bottom w:val="single" w:sz="4" w:space="0" w:color="00000A"/>
            </w:tcBorders>
            <w:shd w:val="clear" w:color="auto" w:fill="auto"/>
          </w:tcPr>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494,1</w:t>
            </w:r>
          </w:p>
        </w:tc>
      </w:tr>
      <w:tr w:rsidR="005D2C1A" w:rsidTr="005D2C1A">
        <w:tc>
          <w:tcPr>
            <w:tcW w:w="4969" w:type="dxa"/>
            <w:tcBorders>
              <w:top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t>Индекс физического объема инвестиций в основной капитал (без субъектов малого предпринимательства и объема инвестиций, не наблюдаемых прямыми статистическими методами, в фактически действовавших ценах; в процентах к предыдущему году)</w:t>
            </w:r>
          </w:p>
        </w:tc>
        <w:tc>
          <w:tcPr>
            <w:tcW w:w="931"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159,6</w:t>
            </w:r>
          </w:p>
        </w:tc>
        <w:tc>
          <w:tcPr>
            <w:tcW w:w="931"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60,6</w:t>
            </w:r>
          </w:p>
        </w:tc>
        <w:tc>
          <w:tcPr>
            <w:tcW w:w="821"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62,1</w:t>
            </w:r>
          </w:p>
        </w:tc>
        <w:tc>
          <w:tcPr>
            <w:tcW w:w="876"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157,8</w:t>
            </w:r>
          </w:p>
        </w:tc>
        <w:tc>
          <w:tcPr>
            <w:tcW w:w="876"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77,0</w:t>
            </w:r>
          </w:p>
        </w:tc>
        <w:tc>
          <w:tcPr>
            <w:tcW w:w="876" w:type="dxa"/>
            <w:tcBorders>
              <w:top w:val="single" w:sz="4" w:space="0" w:color="00000A"/>
            </w:tcBorders>
            <w:shd w:val="clear" w:color="auto" w:fill="auto"/>
          </w:tcPr>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103,4</w:t>
            </w: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Промышленное производство сосредоточено, в основном, в трех поселениях района (Смоленский, Новотырышкинский, Верх-Обский сельсоветы), что создает неравнозначные экономические условия развития других поселений. </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Основными производителями промышленной продукции района являются: АО «Алтайская крупа» (производство кормосмеси, муки, крупы, переработка овса, предоставление услуг по хранению зерна); ООО «Леспром Плюс» (производство деревянных и металлических изделий, строительство); ООО «Союзпром» (хлебобулочные и кондитерские изделия); ООО «Хлеб Алтая» (хлеб, хлебобулочные и кондитерские изделия); ИП глава КФХ Кокорин А.В. (производство сыра из коровьего и козьего молока); ООО «Паритет +» (производство мяса и субпродуктов), ООО «Бикоп +» (производство печатной продукции и бланков); КМП «Баланс» (производство теплоэнергии, водоснабжение, услуги по вывозу ЖБО). Виды деятельности основных хозяйствующих субъектов и показатели их работы представлены в </w:t>
      </w:r>
      <w:r w:rsidR="00ED245F">
        <w:rPr>
          <w:rFonts w:ascii="Times New Roman" w:hAnsi="Times New Roman"/>
          <w:sz w:val="24"/>
          <w:szCs w:val="24"/>
        </w:rPr>
        <w:t>П</w:t>
      </w:r>
      <w:r>
        <w:rPr>
          <w:rFonts w:ascii="Times New Roman" w:hAnsi="Times New Roman"/>
          <w:sz w:val="24"/>
          <w:szCs w:val="24"/>
        </w:rPr>
        <w:t xml:space="preserve">риложениях 4,5. </w:t>
      </w:r>
    </w:p>
    <w:p w:rsidR="00CF5E34" w:rsidRDefault="00CF5E34">
      <w:pPr>
        <w:shd w:val="clear" w:color="auto" w:fill="FFFFFF"/>
        <w:spacing w:after="0" w:line="240" w:lineRule="auto"/>
        <w:ind w:firstLine="709"/>
        <w:jc w:val="both"/>
        <w:rPr>
          <w:rFonts w:ascii="Times New Roman" w:hAnsi="Times New Roman"/>
          <w:sz w:val="24"/>
          <w:szCs w:val="24"/>
        </w:rPr>
      </w:pPr>
    </w:p>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Таблица 13 – Показатели производства промышленной продукции в натуральном выражении</w:t>
      </w:r>
    </w:p>
    <w:p w:rsidR="00CF5E34" w:rsidRDefault="00CF5E34">
      <w:pPr>
        <w:spacing w:after="0" w:line="240" w:lineRule="auto"/>
        <w:jc w:val="both"/>
        <w:rPr>
          <w:rFonts w:ascii="Times New Roman" w:hAnsi="Times New Roman"/>
          <w:sz w:val="24"/>
          <w:szCs w:val="24"/>
        </w:rPr>
      </w:pPr>
    </w:p>
    <w:tbl>
      <w:tblPr>
        <w:tblW w:w="10209" w:type="dxa"/>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5251"/>
        <w:gridCol w:w="874"/>
        <w:gridCol w:w="874"/>
        <w:gridCol w:w="874"/>
        <w:gridCol w:w="874"/>
        <w:gridCol w:w="874"/>
        <w:gridCol w:w="588"/>
      </w:tblGrid>
      <w:tr w:rsidR="00635962" w:rsidTr="00F118D6">
        <w:trPr>
          <w:trHeight w:val="20"/>
        </w:trPr>
        <w:tc>
          <w:tcPr>
            <w:tcW w:w="5251" w:type="dxa"/>
            <w:tcBorders>
              <w:bottom w:val="single" w:sz="4" w:space="0" w:color="00000A"/>
            </w:tcBorders>
            <w:shd w:val="clear" w:color="auto" w:fill="D9D9D9"/>
          </w:tcPr>
          <w:p w:rsidR="00635962" w:rsidRDefault="00635962">
            <w:pPr>
              <w:spacing w:after="0" w:line="240" w:lineRule="auto"/>
              <w:jc w:val="center"/>
              <w:rPr>
                <w:rFonts w:ascii="Times New Roman" w:hAnsi="Times New Roman"/>
              </w:rPr>
            </w:pPr>
            <w:r>
              <w:rPr>
                <w:rFonts w:ascii="Times New Roman" w:hAnsi="Times New Roman"/>
                <w:bCs/>
                <w:kern w:val="2"/>
              </w:rPr>
              <w:t>Показатели</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2014г.</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2015г.</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2016г.</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2017г.</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2018г.</w:t>
            </w:r>
          </w:p>
        </w:tc>
        <w:tc>
          <w:tcPr>
            <w:tcW w:w="588" w:type="dxa"/>
            <w:tcBorders>
              <w:bottom w:val="single" w:sz="4" w:space="0" w:color="00000A"/>
            </w:tcBorders>
            <w:shd w:val="clear" w:color="auto" w:fill="D9D9D9"/>
            <w:tcMar>
              <w:top w:w="0" w:type="dxa"/>
              <w:left w:w="0" w:type="dxa"/>
              <w:bottom w:w="0" w:type="dxa"/>
              <w:right w:w="0" w:type="dxa"/>
            </w:tcMa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2019г.</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 xml:space="preserve">Мясо и субпродукты – всего, т. </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113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296</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283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481</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Мука из зерновых и зернобобовых культур, т.</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18357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23614</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25903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20722</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Комбикорма, т.</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7713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8989</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9265</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9107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Кондитерские изделия, т.</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36,7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108</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214</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210</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125</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105</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 xml:space="preserve">Хлеб и хлебобулочные изделия </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1024</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1009</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1013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861</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805</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795</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 xml:space="preserve">Пиломатериалы, т. </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2,8</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1,9</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1,5</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3</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Смеси асфальтобетонные дорожные, асфальтобетон, т.</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17865</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9310</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32531</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27586</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Мебель, тыс.руб.</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478</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239</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344</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497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tcBorders>
            <w:shd w:val="clear" w:color="auto" w:fill="auto"/>
          </w:tcPr>
          <w:p w:rsidR="00635962" w:rsidRDefault="00635962">
            <w:pPr>
              <w:spacing w:after="0" w:line="240" w:lineRule="auto"/>
              <w:rPr>
                <w:rFonts w:ascii="Times New Roman" w:hAnsi="Times New Roman"/>
                <w:kern w:val="2"/>
              </w:rPr>
            </w:pPr>
            <w:r>
              <w:rPr>
                <w:rFonts w:ascii="Times New Roman" w:hAnsi="Times New Roman"/>
                <w:kern w:val="2"/>
              </w:rPr>
              <w:t xml:space="preserve">Тепловая энергия, тыс. гкал </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79,8</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60,4</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53,7</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65,1</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59,2</w:t>
            </w:r>
          </w:p>
        </w:tc>
        <w:tc>
          <w:tcPr>
            <w:tcW w:w="588" w:type="dxa"/>
            <w:tcBorders>
              <w:top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87,6</w:t>
            </w:r>
          </w:p>
        </w:tc>
      </w:tr>
    </w:tbl>
    <w:p w:rsidR="00CF5E34" w:rsidRDefault="00CF5E34">
      <w:pPr>
        <w:spacing w:after="0" w:line="240" w:lineRule="auto"/>
        <w:ind w:firstLine="709"/>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Основная номенклатура выпускаемой промышленной продукции: мука, смеси асфальтобетонные дорожные, комбикорм, хлеб, хлебобулочные и кондитерские  изделия, мясо и субпродукты, тепловая энергия. Выпускаемая продукция имеет надлежащее качество и конкурентоспособна по ценовым критериям.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Наличие полезных ископаемых (глина, песок, бутовый камень) на территориях таких поселений, как Точилинский, Верх - Обский, предопределяет возможность развития производства строительных материалов для местного потребления.</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Очевидным является необходимость привлечения инвестиций в экономику Смоленского района по приоритетным направлениям: промышленная переработка продукции сельского хозяйства и туристская отрасль.  </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Стимулирование развития малого бизнеса, взаимодействие органов местного самоуправления и хозяйствующих субъектов в реализации инвестиционных проектов, привлечение средств финансово-кредитных организаций позволит восстановить объемы производства.</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промышленном производстве занято около 600 человек. Основная отрасль промышленности района – перерабатывающее производство. Выручка и величина уплачиваемых налогов ежегодно увеличивается в среднем на 14% и 2 % соответственно.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состояние промышленных предприятий можно охарактеризовать как стабильное. В отрасль «Промышленность» включено производство и распределение теплоэнергии. Предприятия ЖКХ в силу сложившихся обстоятельств (сдерживание тарифов, изношенность основных фондов, большие затраты на их ремонт, не перекрывающиеся тарифами и большая задолженность населения по платежам за потребленную теплоэнергию) находятся в кризисном состоянии, что отражается на сальдированном финансовом результате промышленного сектора.</w:t>
      </w:r>
    </w:p>
    <w:p w:rsidR="00CF5E34" w:rsidRDefault="00D91FC8">
      <w:pPr>
        <w:spacing w:after="0" w:line="240" w:lineRule="auto"/>
        <w:ind w:firstLine="709"/>
        <w:jc w:val="both"/>
        <w:rPr>
          <w:sz w:val="24"/>
          <w:szCs w:val="24"/>
        </w:rPr>
      </w:pPr>
      <w:r>
        <w:rPr>
          <w:rFonts w:ascii="Times New Roman" w:hAnsi="Times New Roman"/>
          <w:sz w:val="24"/>
          <w:szCs w:val="24"/>
        </w:rPr>
        <w:t>Самый крупный сектор экономики Смоленского района – агропромышленный комплекс. Основными отраслями Смоленского района являются растениеводство, развивается животноводство. Деятельность в области сельского хозяйства на территории района ведут 13 сельхозпредприятий, 15 крестьянско-фермерских хозяйств и индивидуальных предпринимателей.</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Животноводством в районе занимаются 5 сельхозпредприятий, 10 крестьянско-фермерских хозяйств и индивидуальных предпринимателей, а также личные подсобные хозяйства. </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highlight w:val="green"/>
        </w:rPr>
      </w:pPr>
      <w:r>
        <w:rPr>
          <w:rFonts w:ascii="Times New Roman" w:hAnsi="Times New Roman"/>
          <w:sz w:val="24"/>
          <w:szCs w:val="24"/>
        </w:rPr>
        <w:t>Таблица 14 – Структура валовой продукции сельского хозяйства  по категориям товаропроизводителей, млн. руб.</w:t>
      </w:r>
    </w:p>
    <w:p w:rsidR="00CF5E34" w:rsidRDefault="00CF5E34">
      <w:pPr>
        <w:spacing w:after="0" w:line="240" w:lineRule="auto"/>
        <w:jc w:val="both"/>
        <w:rPr>
          <w:rFonts w:ascii="Times New Roman" w:hAnsi="Times New Roman"/>
          <w:sz w:val="24"/>
          <w:szCs w:val="24"/>
          <w:highlight w:val="green"/>
        </w:rPr>
      </w:pPr>
    </w:p>
    <w:tbl>
      <w:tblPr>
        <w:tblW w:w="5000" w:type="pct"/>
        <w:tblBorders>
          <w:bottom w:val="single" w:sz="4" w:space="0" w:color="00000A"/>
          <w:insideH w:val="single" w:sz="4" w:space="0" w:color="00000A"/>
        </w:tblBorders>
        <w:tblLook w:val="04A0"/>
      </w:tblPr>
      <w:tblGrid>
        <w:gridCol w:w="3547"/>
        <w:gridCol w:w="2271"/>
        <w:gridCol w:w="892"/>
        <w:gridCol w:w="893"/>
        <w:gridCol w:w="892"/>
        <w:gridCol w:w="893"/>
        <w:gridCol w:w="892"/>
      </w:tblGrid>
      <w:tr w:rsidR="00CF5E34">
        <w:tc>
          <w:tcPr>
            <w:tcW w:w="5696" w:type="dxa"/>
            <w:gridSpan w:val="2"/>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87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874"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87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874"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c>
          <w:tcPr>
            <w:tcW w:w="87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2019г.</w:t>
            </w:r>
          </w:p>
        </w:tc>
      </w:tr>
      <w:tr w:rsidR="00CF5E34">
        <w:tc>
          <w:tcPr>
            <w:tcW w:w="5696" w:type="dxa"/>
            <w:gridSpan w:val="2"/>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 xml:space="preserve">Продукция сельского хозяйства </w:t>
            </w:r>
          </w:p>
          <w:p w:rsidR="00CF5E34" w:rsidRDefault="00D91FC8">
            <w:pPr>
              <w:spacing w:after="0" w:line="240" w:lineRule="auto"/>
              <w:jc w:val="both"/>
              <w:rPr>
                <w:rFonts w:ascii="Times New Roman" w:hAnsi="Times New Roman"/>
              </w:rPr>
            </w:pPr>
            <w:r>
              <w:rPr>
                <w:rFonts w:ascii="Times New Roman" w:hAnsi="Times New Roman"/>
              </w:rPr>
              <w:t xml:space="preserve">(в фактически действовавших ценах) </w:t>
            </w:r>
          </w:p>
          <w:p w:rsidR="00CF5E34" w:rsidRDefault="00D91FC8">
            <w:pPr>
              <w:spacing w:after="0" w:line="240" w:lineRule="auto"/>
              <w:jc w:val="both"/>
              <w:rPr>
                <w:rFonts w:ascii="Times New Roman" w:hAnsi="Times New Roman"/>
              </w:rPr>
            </w:pPr>
            <w:r>
              <w:rPr>
                <w:rFonts w:ascii="Times New Roman" w:hAnsi="Times New Roman"/>
              </w:rPr>
              <w:t>Хозяйства всех категорий</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1911,9</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2456,2</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2162,8</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2406,6</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3058,5</w:t>
            </w:r>
          </w:p>
        </w:tc>
      </w:tr>
      <w:tr w:rsidR="00CF5E34">
        <w:tc>
          <w:tcPr>
            <w:tcW w:w="3473" w:type="dxa"/>
            <w:vMerge w:val="restart"/>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Сельскохозяйственные организации</w:t>
            </w: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783,5</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1236,6</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1033,0</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1234,2</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1854,3</w:t>
            </w:r>
          </w:p>
        </w:tc>
      </w:tr>
      <w:tr w:rsidR="00CF5E34">
        <w:tc>
          <w:tcPr>
            <w:tcW w:w="3473" w:type="dxa"/>
            <w:vMerge/>
            <w:tcBorders>
              <w:top w:val="single" w:sz="4" w:space="0" w:color="00000A"/>
              <w:bottom w:val="single" w:sz="4" w:space="0" w:color="00000A"/>
            </w:tcBorders>
            <w:shd w:val="clear" w:color="auto" w:fill="auto"/>
          </w:tcPr>
          <w:p w:rsidR="00CF5E34" w:rsidRDefault="00CF5E34">
            <w:pPr>
              <w:spacing w:after="0" w:line="240" w:lineRule="auto"/>
              <w:rPr>
                <w:rFonts w:ascii="Times New Roman" w:hAnsi="Times New Roman"/>
              </w:rPr>
            </w:pP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341,9</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392,4</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462,5</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439,6</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558,0</w:t>
            </w:r>
          </w:p>
        </w:tc>
      </w:tr>
      <w:tr w:rsidR="00CF5E34">
        <w:tc>
          <w:tcPr>
            <w:tcW w:w="3473" w:type="dxa"/>
            <w:vMerge w:val="restart"/>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Крестьянские (фермерские) хозяйства</w:t>
            </w: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184,9</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304,1</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194,8</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253,7</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181,4</w:t>
            </w:r>
          </w:p>
        </w:tc>
      </w:tr>
      <w:tr w:rsidR="00CF5E34">
        <w:tc>
          <w:tcPr>
            <w:tcW w:w="3473" w:type="dxa"/>
            <w:vMerge/>
            <w:tcBorders>
              <w:top w:val="single" w:sz="4" w:space="0" w:color="00000A"/>
              <w:bottom w:val="single" w:sz="4" w:space="0" w:color="00000A"/>
            </w:tcBorders>
            <w:shd w:val="clear" w:color="auto" w:fill="auto"/>
          </w:tcPr>
          <w:p w:rsidR="00CF5E34" w:rsidRDefault="00CF5E34">
            <w:pPr>
              <w:spacing w:after="0" w:line="240" w:lineRule="auto"/>
              <w:rPr>
                <w:rFonts w:ascii="Times New Roman" w:hAnsi="Times New Roman"/>
              </w:rPr>
            </w:pP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25,6</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24,3</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29,4</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28,1</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39,4</w:t>
            </w:r>
          </w:p>
        </w:tc>
      </w:tr>
      <w:tr w:rsidR="00CF5E34">
        <w:tc>
          <w:tcPr>
            <w:tcW w:w="3473" w:type="dxa"/>
            <w:vMerge w:val="restart"/>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Хозяйства населения</w:t>
            </w: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215,7</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155,9</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152,4</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166,5</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153,5</w:t>
            </w:r>
          </w:p>
        </w:tc>
      </w:tr>
      <w:tr w:rsidR="00CF5E34">
        <w:tc>
          <w:tcPr>
            <w:tcW w:w="3473" w:type="dxa"/>
            <w:vMerge/>
            <w:tcBorders>
              <w:top w:val="single" w:sz="4" w:space="0" w:color="00000A"/>
              <w:bottom w:val="single" w:sz="4" w:space="0" w:color="00000A"/>
            </w:tcBorders>
            <w:shd w:val="clear" w:color="auto" w:fill="auto"/>
          </w:tcPr>
          <w:p w:rsidR="00CF5E34" w:rsidRDefault="00CF5E34">
            <w:pPr>
              <w:spacing w:after="0" w:line="240" w:lineRule="auto"/>
              <w:rPr>
                <w:rFonts w:ascii="Times New Roman" w:hAnsi="Times New Roman"/>
              </w:rPr>
            </w:pP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360,3</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342,9</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280,7</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284,5</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271,8</w:t>
            </w:r>
          </w:p>
        </w:tc>
      </w:tr>
      <w:tr w:rsidR="00CF5E34">
        <w:tc>
          <w:tcPr>
            <w:tcW w:w="5696" w:type="dxa"/>
            <w:gridSpan w:val="2"/>
            <w:tcBorders>
              <w:top w:val="single" w:sz="4" w:space="0" w:color="00000A"/>
            </w:tcBorders>
            <w:shd w:val="clear" w:color="auto" w:fill="D9D9D9"/>
          </w:tcPr>
          <w:p w:rsidR="00CF5E34" w:rsidRDefault="00D91FC8">
            <w:pPr>
              <w:spacing w:after="0" w:line="240" w:lineRule="auto"/>
              <w:rPr>
                <w:rFonts w:ascii="Times New Roman" w:hAnsi="Times New Roman"/>
              </w:rPr>
            </w:pPr>
            <w:r>
              <w:rPr>
                <w:rFonts w:ascii="Times New Roman" w:hAnsi="Times New Roman"/>
              </w:rPr>
              <w:t>Продукция сельского хозяйства по всем категориям товаропроизводителей на душу населения, тыс. руб.</w:t>
            </w:r>
          </w:p>
        </w:tc>
        <w:tc>
          <w:tcPr>
            <w:tcW w:w="873"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84,2</w:t>
            </w:r>
          </w:p>
        </w:tc>
        <w:tc>
          <w:tcPr>
            <w:tcW w:w="874"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110,4</w:t>
            </w:r>
          </w:p>
        </w:tc>
        <w:tc>
          <w:tcPr>
            <w:tcW w:w="873"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98,9</w:t>
            </w:r>
          </w:p>
        </w:tc>
        <w:tc>
          <w:tcPr>
            <w:tcW w:w="874"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111,6</w:t>
            </w:r>
          </w:p>
        </w:tc>
        <w:tc>
          <w:tcPr>
            <w:tcW w:w="873"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146,4</w:t>
            </w:r>
          </w:p>
        </w:tc>
      </w:tr>
    </w:tbl>
    <w:p w:rsidR="00CF5E34" w:rsidRDefault="00CF5E34">
      <w:pPr>
        <w:spacing w:after="0" w:line="240" w:lineRule="auto"/>
        <w:rPr>
          <w:rFonts w:ascii="Times New Roman" w:hAnsi="Times New Roman"/>
          <w:sz w:val="24"/>
          <w:szCs w:val="24"/>
          <w:highlight w:val="green"/>
          <w:lang w:val="en-US"/>
        </w:rPr>
      </w:pPr>
    </w:p>
    <w:p w:rsidR="00CF5E34" w:rsidRDefault="00D91FC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Темп роста валовой продукции сельского хозяйства за последние пять лет составил 159,9%. В основном, это обусловлено увеличением объема производства в сельскохозяйственных организациях, доля которых в общем объеме производства продукции сельского хозяйства района </w:t>
      </w:r>
      <w:r w:rsidR="00F94925">
        <w:rPr>
          <w:rFonts w:ascii="Times New Roman" w:hAnsi="Times New Roman"/>
          <w:bCs/>
          <w:sz w:val="24"/>
          <w:szCs w:val="24"/>
        </w:rPr>
        <w:t>занимает</w:t>
      </w:r>
      <w:r>
        <w:rPr>
          <w:rFonts w:ascii="Times New Roman" w:hAnsi="Times New Roman"/>
          <w:bCs/>
          <w:sz w:val="24"/>
          <w:szCs w:val="24"/>
        </w:rPr>
        <w:t xml:space="preserve"> около 70%.</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структуре валовой продукции сельского хозяйства преобладает продукция растениеводства (более 60%).</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Основными производителями продукции растениеводства являются: ООО «Агро-Сибирь», ООО «Советская крупа», ООО «Тройка М», СПК «Точильное», ООО «Хлеба Алтая», ООО «Мегаполис Люкс», ООО «Аспект-Агро», ИП Макеев В.Г., ИП Любимов В.Н., ИП глава КФХ Леоненко С.Н., КХ «Новая Жизнь» - производство зерновых и зернобобовых культур и подсолнечника; ООО «Гарант-Агро», ИП Кузнецов В.В., КХ «Нива» - производство картофеля и овощей.</w:t>
      </w: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lastRenderedPageBreak/>
        <w:t>Таблица 15 - Индексы производства продукции сельского хозяйства (в сопоставимых ценах; в % к предыдущему году)</w:t>
      </w:r>
    </w:p>
    <w:p w:rsidR="00CF5E34" w:rsidRDefault="00CF5E34">
      <w:pPr>
        <w:spacing w:after="0" w:line="240" w:lineRule="auto"/>
        <w:jc w:val="both"/>
        <w:rPr>
          <w:rFonts w:ascii="Times New Roman" w:hAnsi="Times New Roman"/>
          <w:sz w:val="28"/>
          <w:szCs w:val="28"/>
        </w:rPr>
      </w:pPr>
    </w:p>
    <w:tbl>
      <w:tblPr>
        <w:tblW w:w="10281" w:type="dxa"/>
        <w:tblBorders>
          <w:bottom w:val="single" w:sz="4" w:space="0" w:color="00000A"/>
          <w:insideH w:val="single" w:sz="4" w:space="0" w:color="00000A"/>
        </w:tblBorders>
        <w:tblLook w:val="04A0"/>
      </w:tblPr>
      <w:tblGrid>
        <w:gridCol w:w="3438"/>
        <w:gridCol w:w="2031"/>
        <w:gridCol w:w="802"/>
        <w:gridCol w:w="802"/>
        <w:gridCol w:w="802"/>
        <w:gridCol w:w="802"/>
        <w:gridCol w:w="802"/>
        <w:gridCol w:w="802"/>
      </w:tblGrid>
      <w:tr w:rsidR="00CF5E34">
        <w:tc>
          <w:tcPr>
            <w:tcW w:w="5467" w:type="dxa"/>
            <w:gridSpan w:val="2"/>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2014г.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2019г.</w:t>
            </w:r>
          </w:p>
        </w:tc>
      </w:tr>
      <w:tr w:rsidR="00CF5E34">
        <w:tc>
          <w:tcPr>
            <w:tcW w:w="5467"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Хозяйства всех категорий</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99,6</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113,9</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112,0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120,2</w:t>
            </w:r>
          </w:p>
        </w:tc>
      </w:tr>
      <w:tr w:rsidR="00CF5E34">
        <w:tc>
          <w:tcPr>
            <w:tcW w:w="5467"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Сельскохозяйственные организации (все сельхозорганизации)</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106,8</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121,5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113,1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126,7</w:t>
            </w:r>
          </w:p>
        </w:tc>
      </w:tr>
      <w:tr w:rsidR="00CF5E34">
        <w:tc>
          <w:tcPr>
            <w:tcW w:w="5467"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Хозяйства населения (граждане)</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82,0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87,9</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94,7</w:t>
            </w:r>
          </w:p>
        </w:tc>
      </w:tr>
      <w:tr w:rsidR="00CF5E34">
        <w:tc>
          <w:tcPr>
            <w:tcW w:w="5467"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Крестьянские (фермерские) хозяйства и индивидуальные предприниматели</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98,7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134,7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126,9</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129,1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121,6</w:t>
            </w:r>
          </w:p>
        </w:tc>
      </w:tr>
      <w:tr w:rsidR="00CF5E34">
        <w:tc>
          <w:tcPr>
            <w:tcW w:w="3437" w:type="dxa"/>
            <w:vMerge w:val="restart"/>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Сельскохозяйственные организации</w:t>
            </w: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96,7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107,4</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128,4</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104,6</w:t>
            </w:r>
          </w:p>
        </w:tc>
        <w:tc>
          <w:tcPr>
            <w:tcW w:w="802" w:type="dxa"/>
            <w:tcBorders>
              <w:top w:val="single" w:sz="4" w:space="0" w:color="00000A"/>
              <w:bottom w:val="single" w:sz="4" w:space="0" w:color="00000A"/>
            </w:tcBorders>
            <w:shd w:val="clear" w:color="auto" w:fill="auto"/>
            <w:vAlign w:val="center"/>
          </w:tcPr>
          <w:p w:rsidR="00CF5E34" w:rsidRDefault="00D91FC8">
            <w:pPr>
              <w:tabs>
                <w:tab w:val="center" w:pos="397"/>
              </w:tabs>
              <w:spacing w:after="0" w:line="240" w:lineRule="auto"/>
              <w:jc w:val="center"/>
              <w:rPr>
                <w:rFonts w:ascii="Times New Roman" w:hAnsi="Times New Roman"/>
              </w:rPr>
            </w:pPr>
            <w:r>
              <w:rPr>
                <w:rFonts w:ascii="Times New Roman" w:hAnsi="Times New Roman"/>
              </w:rPr>
              <w:t>118,8</w:t>
            </w:r>
          </w:p>
        </w:tc>
        <w:tc>
          <w:tcPr>
            <w:tcW w:w="801" w:type="dxa"/>
            <w:tcBorders>
              <w:top w:val="single" w:sz="4" w:space="0" w:color="00000A"/>
              <w:bottom w:val="single" w:sz="4" w:space="0" w:color="00000A"/>
            </w:tcBorders>
            <w:shd w:val="clear" w:color="auto" w:fill="auto"/>
            <w:vAlign w:val="center"/>
          </w:tcPr>
          <w:p w:rsidR="00CF5E34" w:rsidRDefault="00D91FC8">
            <w:pPr>
              <w:tabs>
                <w:tab w:val="center" w:pos="397"/>
              </w:tabs>
              <w:spacing w:after="0" w:line="240" w:lineRule="auto"/>
              <w:jc w:val="center"/>
              <w:rPr>
                <w:rFonts w:ascii="Times New Roman" w:hAnsi="Times New Roman"/>
              </w:rPr>
            </w:pPr>
            <w:r>
              <w:rPr>
                <w:rFonts w:ascii="Times New Roman" w:hAnsi="Times New Roman"/>
              </w:rPr>
              <w:t>132,5</w:t>
            </w:r>
          </w:p>
        </w:tc>
      </w:tr>
      <w:tr w:rsidR="00CF5E34">
        <w:tc>
          <w:tcPr>
            <w:tcW w:w="3437" w:type="dxa"/>
            <w:vMerge/>
            <w:tcBorders>
              <w:top w:val="single" w:sz="4" w:space="0" w:color="00000A"/>
              <w:bottom w:val="single" w:sz="4" w:space="0" w:color="00000A"/>
            </w:tcBorders>
            <w:shd w:val="clear" w:color="auto" w:fill="auto"/>
            <w:vAlign w:val="center"/>
          </w:tcPr>
          <w:p w:rsidR="00CF5E34" w:rsidRDefault="00CF5E34">
            <w:pPr>
              <w:spacing w:after="0" w:line="240" w:lineRule="auto"/>
              <w:rPr>
                <w:rFonts w:ascii="Times New Roman" w:hAnsi="Times New Roman"/>
              </w:rPr>
            </w:pP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105,8</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104,4</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99,9</w:t>
            </w:r>
          </w:p>
        </w:tc>
        <w:tc>
          <w:tcPr>
            <w:tcW w:w="80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109,3</w:t>
            </w:r>
          </w:p>
        </w:tc>
      </w:tr>
      <w:tr w:rsidR="00CF5E34">
        <w:tc>
          <w:tcPr>
            <w:tcW w:w="3437" w:type="dxa"/>
            <w:vMerge w:val="restart"/>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Крестьянские (фермерские) хозяйства</w:t>
            </w: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93,6</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130,5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131,3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85,2</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132,0</w:t>
            </w:r>
          </w:p>
        </w:tc>
        <w:tc>
          <w:tcPr>
            <w:tcW w:w="80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122,9</w:t>
            </w:r>
          </w:p>
        </w:tc>
      </w:tr>
      <w:tr w:rsidR="00CF5E34">
        <w:tc>
          <w:tcPr>
            <w:tcW w:w="3437" w:type="dxa"/>
            <w:vMerge/>
            <w:tcBorders>
              <w:top w:val="single" w:sz="4" w:space="0" w:color="00000A"/>
              <w:bottom w:val="single" w:sz="4" w:space="0" w:color="00000A"/>
            </w:tcBorders>
            <w:shd w:val="clear" w:color="auto" w:fill="auto"/>
            <w:vAlign w:val="center"/>
          </w:tcPr>
          <w:p w:rsidR="00CF5E34" w:rsidRDefault="00CF5E34">
            <w:pPr>
              <w:spacing w:after="0" w:line="240" w:lineRule="auto"/>
              <w:rPr>
                <w:rFonts w:ascii="Times New Roman" w:hAnsi="Times New Roman"/>
              </w:rPr>
            </w:pP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210,0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174,0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87,8</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114,6</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108,3</w:t>
            </w:r>
          </w:p>
        </w:tc>
        <w:tc>
          <w:tcPr>
            <w:tcW w:w="80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110,7</w:t>
            </w:r>
          </w:p>
        </w:tc>
      </w:tr>
      <w:tr w:rsidR="00CF5E34">
        <w:tc>
          <w:tcPr>
            <w:tcW w:w="3437" w:type="dxa"/>
            <w:vMerge w:val="restart"/>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Хозяйства населения</w:t>
            </w: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117,5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70,5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101,7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89,9</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109,6</w:t>
            </w:r>
          </w:p>
        </w:tc>
        <w:tc>
          <w:tcPr>
            <w:tcW w:w="80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95,7</w:t>
            </w:r>
          </w:p>
        </w:tc>
      </w:tr>
      <w:tr w:rsidR="00CF5E34">
        <w:tc>
          <w:tcPr>
            <w:tcW w:w="3437" w:type="dxa"/>
            <w:vMerge/>
            <w:tcBorders>
              <w:top w:val="single" w:sz="4" w:space="0" w:color="00000A"/>
            </w:tcBorders>
            <w:shd w:val="clear" w:color="auto" w:fill="auto"/>
            <w:vAlign w:val="center"/>
          </w:tcPr>
          <w:p w:rsidR="00CF5E34" w:rsidRDefault="00CF5E34">
            <w:pPr>
              <w:spacing w:after="0" w:line="240" w:lineRule="auto"/>
              <w:rPr>
                <w:rFonts w:ascii="Times New Roman" w:hAnsi="Times New Roman"/>
              </w:rPr>
            </w:pPr>
          </w:p>
        </w:tc>
        <w:tc>
          <w:tcPr>
            <w:tcW w:w="2031" w:type="dxa"/>
            <w:tcBorders>
              <w:top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95,9</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92,7</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86,7</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86,9</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94,2</w:t>
            </w:r>
          </w:p>
        </w:tc>
        <w:tc>
          <w:tcPr>
            <w:tcW w:w="80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94</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Структура валовой продукции по категориям хозяйств существенно меняется в сторону увеличения вклада сельскохозяйственных организаций (с 52% до 70%), производящих продукцию растениеводства и животноводства, и уменьшения доли хозяйств населения (с 40% до 19%). </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16 –Структура производства основных видов сельскохозяйственной продукции по категориям хозяйств</w:t>
      </w:r>
    </w:p>
    <w:p w:rsidR="00CF5E34" w:rsidRDefault="00CF5E34">
      <w:pPr>
        <w:spacing w:after="0" w:line="240" w:lineRule="auto"/>
        <w:jc w:val="both"/>
        <w:rPr>
          <w:rFonts w:ascii="Times New Roman" w:hAnsi="Times New Roman"/>
          <w:sz w:val="24"/>
          <w:szCs w:val="24"/>
        </w:rPr>
      </w:pPr>
    </w:p>
    <w:tbl>
      <w:tblPr>
        <w:tblW w:w="9471" w:type="dxa"/>
        <w:tblBorders>
          <w:bottom w:val="single" w:sz="4" w:space="0" w:color="00000A"/>
          <w:insideH w:val="single" w:sz="4" w:space="0" w:color="00000A"/>
        </w:tblBorders>
        <w:tblLook w:val="04A0"/>
      </w:tblPr>
      <w:tblGrid>
        <w:gridCol w:w="5387"/>
        <w:gridCol w:w="802"/>
        <w:gridCol w:w="802"/>
        <w:gridCol w:w="821"/>
        <w:gridCol w:w="802"/>
        <w:gridCol w:w="857"/>
      </w:tblGrid>
      <w:tr w:rsidR="00CF5E34">
        <w:tc>
          <w:tcPr>
            <w:tcW w:w="5386" w:type="dxa"/>
            <w:tcBorders>
              <w:bottom w:val="single" w:sz="4" w:space="0" w:color="00000A"/>
            </w:tcBorders>
            <w:shd w:val="clear" w:color="auto" w:fill="D9D9D9"/>
          </w:tcPr>
          <w:p w:rsidR="00CF5E34" w:rsidRDefault="00D91FC8">
            <w:pPr>
              <w:spacing w:after="0" w:line="240" w:lineRule="auto"/>
              <w:jc w:val="both"/>
              <w:rPr>
                <w:rFonts w:ascii="Times New Roman" w:hAnsi="Times New Roman"/>
              </w:rPr>
            </w:pPr>
            <w:r>
              <w:rPr>
                <w:rFonts w:ascii="Times New Roman" w:hAnsi="Times New Roman"/>
              </w:rPr>
              <w:t>Показатель</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821"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c>
          <w:tcPr>
            <w:tcW w:w="857" w:type="dxa"/>
            <w:tcBorders>
              <w:bottom w:val="single" w:sz="4" w:space="0" w:color="00000A"/>
            </w:tcBorders>
            <w:shd w:val="clear" w:color="auto" w:fill="D9D9D9"/>
          </w:tcPr>
          <w:p w:rsidR="00CF5E34" w:rsidRDefault="00D91FC8">
            <w:pPr>
              <w:pStyle w:val="aff8"/>
              <w:spacing w:after="0" w:line="240" w:lineRule="auto"/>
              <w:jc w:val="center"/>
              <w:rPr>
                <w:rFonts w:ascii="Times New Roman" w:hAnsi="Times New Roman"/>
              </w:rPr>
            </w:pPr>
            <w:r>
              <w:rPr>
                <w:rFonts w:ascii="Times New Roman" w:hAnsi="Times New Roman"/>
              </w:rPr>
              <w:t>2019 г.</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b/>
              </w:rPr>
            </w:pPr>
            <w:r>
              <w:rPr>
                <w:rFonts w:ascii="Times New Roman" w:hAnsi="Times New Roman"/>
                <w:b/>
              </w:rPr>
              <w:t>Хозяйства всех категорий</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Скот и птица на убой (в живом весе), тонн, в т.ч.:</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3507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3038</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2591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2530</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2253</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Крупный рогатый скот</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12123</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11800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11549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10906</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10373</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В том числе коровы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4993</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4946</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4752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4491</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4181</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Свиньи</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7870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4600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4209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3292</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3627</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Овцы и козы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3014</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3165</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3187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2894</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2547</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Птица</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57701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9500</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0</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Молоко, тонн</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19734</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19050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19612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19748</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21259</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Надой молока на 1 корову во всех категориях хозяйств</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4201</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5015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6225</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b/>
              </w:rPr>
            </w:pPr>
            <w:r>
              <w:rPr>
                <w:rFonts w:ascii="Times New Roman" w:hAnsi="Times New Roman"/>
                <w:b/>
              </w:rPr>
              <w:t>Сельскохозяйственные организации</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Скот и птица на убой (в живом весе), тонн, в т.ч.</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1169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1077</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1145</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965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1120</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Крупный рогатый скот</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8175</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8232</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7427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7379</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7128</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В том числе коровы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3380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3383</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3185</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2788</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2662</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Свиньи</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2280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884</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572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905</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Овцы и козы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373</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361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204</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Молоко, тонн</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11767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12984</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14278</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14348</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15961</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в т.ч. надой молока на 1 корову, кг.</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3378</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3986</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4503,2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5015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6225</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b/>
              </w:rPr>
            </w:pPr>
            <w:r>
              <w:rPr>
                <w:rFonts w:ascii="Times New Roman" w:hAnsi="Times New Roman"/>
                <w:b/>
              </w:rPr>
              <w:t>Хозяйства населения</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Скот и птица на убой (в живом весе), тонн, в т.ч.</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2098</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1708</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1356</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1331</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1054</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Крупный рогатый скот</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2619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2160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2225</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2060</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2032</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Свиньи</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5494</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3630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3637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3157</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2722</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Овцы и козы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1677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1747</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1829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1813</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1692</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Птица</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48201</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Молоко, тонн</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7826</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5790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4931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4743</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4448</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b/>
              </w:rPr>
            </w:pPr>
            <w:r>
              <w:rPr>
                <w:rFonts w:ascii="Times New Roman" w:hAnsi="Times New Roman"/>
                <w:b/>
              </w:rPr>
              <w:t>Крестьянские (фермерские) хозяйства</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Скот и птица на убой (в живом весе), тонн, в т.ч.</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240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253</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234</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79</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Крупный рогатый скот</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1329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1408</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1452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1467</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1213</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Свиньи</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96</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86</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0</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Овцы и козы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890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1045</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991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1066</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651</w:t>
            </w:r>
          </w:p>
        </w:tc>
      </w:tr>
      <w:tr w:rsidR="00CF5E34">
        <w:tc>
          <w:tcPr>
            <w:tcW w:w="5386" w:type="dxa"/>
            <w:tcBorders>
              <w:top w:val="single" w:sz="4" w:space="0" w:color="00000A"/>
              <w:bottom w:val="single" w:sz="4" w:space="0" w:color="00000A"/>
            </w:tcBorders>
            <w:shd w:val="clear" w:color="auto" w:fill="auto"/>
          </w:tcPr>
          <w:p w:rsidR="00CF5E34" w:rsidRDefault="00CF5E34">
            <w:pPr>
              <w:spacing w:after="0" w:line="240" w:lineRule="auto"/>
              <w:jc w:val="both"/>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Молоко, тонн</w:t>
            </w:r>
          </w:p>
        </w:tc>
        <w:tc>
          <w:tcPr>
            <w:tcW w:w="80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142</w:t>
            </w:r>
          </w:p>
        </w:tc>
        <w:tc>
          <w:tcPr>
            <w:tcW w:w="80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276</w:t>
            </w:r>
          </w:p>
        </w:tc>
        <w:tc>
          <w:tcPr>
            <w:tcW w:w="821"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392</w:t>
            </w:r>
          </w:p>
        </w:tc>
        <w:tc>
          <w:tcPr>
            <w:tcW w:w="80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658</w:t>
            </w:r>
          </w:p>
        </w:tc>
        <w:tc>
          <w:tcPr>
            <w:tcW w:w="857"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850</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Основными производителями продукции животноводства являются: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ООО «Агро-Сибирь», ЗАО «Белокурихинское» - молочное и мясное животноводство;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ООО «Житница», КХ «Новая Жизнь» - свиноводство;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ООО «Житница», ИП Баловнев И.А. – мясное животноводство.</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Основная доля поголовья КРС, принадлежит ООО «Агро-Сибирь» и ЗАО «Белокурихинское», в которых наблюдается рост поголовья и производимой продукции (молоко, мясо). </w:t>
      </w:r>
    </w:p>
    <w:p w:rsidR="00F619E4" w:rsidRDefault="00D91FC8">
      <w:pPr>
        <w:spacing w:after="0" w:line="240" w:lineRule="auto"/>
        <w:ind w:firstLine="708"/>
        <w:jc w:val="both"/>
        <w:rPr>
          <w:rFonts w:ascii="Times New Roman" w:hAnsi="Times New Roman"/>
          <w:sz w:val="24"/>
          <w:szCs w:val="24"/>
        </w:rPr>
      </w:pPr>
      <w:r>
        <w:rPr>
          <w:rFonts w:ascii="Times New Roman" w:hAnsi="Times New Roman"/>
          <w:color w:val="000000"/>
          <w:sz w:val="24"/>
          <w:szCs w:val="24"/>
        </w:rPr>
        <w:t>В целом по району прослеживается отрицательная динамика производства продукции</w:t>
      </w:r>
      <w:r>
        <w:rPr>
          <w:rFonts w:ascii="Times New Roman" w:hAnsi="Times New Roman"/>
          <w:sz w:val="24"/>
          <w:szCs w:val="24"/>
        </w:rPr>
        <w:t xml:space="preserve"> животноводства: КРС, скота и птицы на убой в живом весе, свиней, коз и овец, птицы.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Рост объемов производства молока объясняется увеличением продуктивности животных.</w:t>
      </w:r>
    </w:p>
    <w:p w:rsidR="00E12918" w:rsidRPr="00E12918" w:rsidRDefault="00C43906" w:rsidP="00F94925">
      <w:pPr>
        <w:pStyle w:val="affb"/>
        <w:shd w:val="clear" w:color="auto" w:fill="FFFFFF"/>
        <w:spacing w:after="0" w:line="240" w:lineRule="auto"/>
        <w:ind w:firstLine="709"/>
        <w:jc w:val="both"/>
        <w:textAlignment w:val="baseline"/>
        <w:rPr>
          <w:color w:val="000000"/>
        </w:rPr>
      </w:pPr>
      <w:r>
        <w:t>В анализируемом периоде п</w:t>
      </w:r>
      <w:r w:rsidR="00D91FC8">
        <w:t xml:space="preserve">оголовье крупного рогатого скота </w:t>
      </w:r>
      <w:r>
        <w:t xml:space="preserve">в хозяйствах всех категорий  сократилось на 1750 голов </w:t>
      </w:r>
      <w:r w:rsidR="00B550BE">
        <w:t>(85,6%)</w:t>
      </w:r>
      <w:r>
        <w:t xml:space="preserve">, </w:t>
      </w:r>
      <w:r w:rsidR="00D91FC8">
        <w:t xml:space="preserve">в </w:t>
      </w:r>
      <w:r>
        <w:t>том числе поголовье коров на 812 голов</w:t>
      </w:r>
      <w:r w:rsidR="00B550BE">
        <w:t xml:space="preserve"> (83,7%).</w:t>
      </w:r>
      <w:r w:rsidR="00F94925">
        <w:t xml:space="preserve"> </w:t>
      </w:r>
      <w:r w:rsidR="00E12918" w:rsidRPr="00E12918">
        <w:t xml:space="preserve">По причине </w:t>
      </w:r>
      <w:r w:rsidR="00E12918" w:rsidRPr="00E12918">
        <w:rPr>
          <w:color w:val="000000"/>
        </w:rPr>
        <w:t xml:space="preserve">неустойчивого финансового состояния </w:t>
      </w:r>
      <w:r w:rsidR="00F94925">
        <w:rPr>
          <w:color w:val="000000"/>
        </w:rPr>
        <w:t>организаций, входящих в холдинг «Изумрудная страна»</w:t>
      </w:r>
      <w:r w:rsidR="00E12918" w:rsidRPr="00E12918">
        <w:rPr>
          <w:color w:val="000000"/>
        </w:rPr>
        <w:t xml:space="preserve">, </w:t>
      </w:r>
      <w:r w:rsidR="00E12918">
        <w:rPr>
          <w:color w:val="000000"/>
        </w:rPr>
        <w:t xml:space="preserve">принималось решение </w:t>
      </w:r>
      <w:r w:rsidR="00E12918" w:rsidRPr="00E12918">
        <w:rPr>
          <w:color w:val="000000"/>
        </w:rPr>
        <w:t>для пополнения оборотных средств реализовывать продуктивный скот</w:t>
      </w:r>
      <w:r w:rsidR="00E12918">
        <w:rPr>
          <w:color w:val="000000"/>
        </w:rPr>
        <w:t>.</w:t>
      </w:r>
      <w:r w:rsidR="008152EB">
        <w:rPr>
          <w:color w:val="000000"/>
        </w:rPr>
        <w:t xml:space="preserve"> </w:t>
      </w:r>
      <w:r w:rsidR="00C25699">
        <w:rPr>
          <w:color w:val="000000"/>
        </w:rPr>
        <w:t xml:space="preserve">Наибольшее снижение поголовья КРС </w:t>
      </w:r>
      <w:r w:rsidR="00F301EB">
        <w:rPr>
          <w:color w:val="000000"/>
        </w:rPr>
        <w:t>на 1047 голов (87,2%) наблюдается</w:t>
      </w:r>
      <w:r w:rsidR="00C25699">
        <w:rPr>
          <w:color w:val="000000"/>
        </w:rPr>
        <w:t xml:space="preserve"> в сельхозорганизациях района. Снижение поголовья КРС в крестьянско</w:t>
      </w:r>
      <w:r w:rsidR="00FE23B6">
        <w:rPr>
          <w:color w:val="000000"/>
        </w:rPr>
        <w:t>-</w:t>
      </w:r>
      <w:r w:rsidR="00C25699">
        <w:rPr>
          <w:color w:val="000000"/>
        </w:rPr>
        <w:t>фермерских хозяйствах составило 116 голов</w:t>
      </w:r>
      <w:r w:rsidR="00FE23B6">
        <w:rPr>
          <w:color w:val="000000"/>
        </w:rPr>
        <w:t xml:space="preserve"> (91,3%)</w:t>
      </w:r>
      <w:r w:rsidR="00C25699">
        <w:rPr>
          <w:color w:val="000000"/>
        </w:rPr>
        <w:t>,  у населения 587 голов за пять лет.</w:t>
      </w:r>
    </w:p>
    <w:p w:rsidR="00E12918" w:rsidRPr="00E12918" w:rsidRDefault="00E12918" w:rsidP="00E12918">
      <w:pPr>
        <w:pStyle w:val="affb"/>
        <w:shd w:val="clear" w:color="auto" w:fill="FFFFFF"/>
        <w:spacing w:after="0" w:line="240" w:lineRule="auto"/>
        <w:ind w:firstLine="709"/>
        <w:jc w:val="both"/>
        <w:textAlignment w:val="baseline"/>
        <w:rPr>
          <w:color w:val="000000"/>
        </w:rPr>
      </w:pPr>
      <w:r w:rsidRPr="00E12918">
        <w:rPr>
          <w:color w:val="000000"/>
        </w:rPr>
        <w:t xml:space="preserve">К </w:t>
      </w:r>
      <w:r>
        <w:rPr>
          <w:color w:val="000000"/>
        </w:rPr>
        <w:t>другим</w:t>
      </w:r>
      <w:r w:rsidRPr="00E12918">
        <w:rPr>
          <w:color w:val="000000"/>
        </w:rPr>
        <w:t xml:space="preserve"> факторам, сдерживающим интенсивное молочное производство в районе, относятся:</w:t>
      </w:r>
    </w:p>
    <w:p w:rsidR="00E12918" w:rsidRPr="00E12918" w:rsidRDefault="00E12918" w:rsidP="00E12918">
      <w:pPr>
        <w:pStyle w:val="ConsPlusNormal0"/>
        <w:jc w:val="both"/>
        <w:rPr>
          <w:rFonts w:ascii="Times New Roman" w:hAnsi="Times New Roman" w:cs="Times New Roman"/>
          <w:color w:val="000000"/>
          <w:sz w:val="24"/>
          <w:szCs w:val="24"/>
        </w:rPr>
      </w:pPr>
      <w:r w:rsidRPr="00E12918">
        <w:rPr>
          <w:rFonts w:ascii="Times New Roman" w:hAnsi="Times New Roman" w:cs="Times New Roman"/>
          <w:color w:val="000000"/>
          <w:sz w:val="24"/>
          <w:szCs w:val="24"/>
        </w:rPr>
        <w:t xml:space="preserve">- относительно слабая механизация производственных процессов в животноводстве, ведущая к снижению продуктивности, качества продукции; </w:t>
      </w:r>
    </w:p>
    <w:p w:rsidR="00E12918" w:rsidRPr="00E12918" w:rsidRDefault="00E12918" w:rsidP="00E12918">
      <w:pPr>
        <w:pStyle w:val="ConsPlusNormal0"/>
        <w:jc w:val="both"/>
        <w:rPr>
          <w:rFonts w:ascii="Times New Roman" w:hAnsi="Times New Roman" w:cs="Times New Roman"/>
          <w:color w:val="000000"/>
          <w:sz w:val="24"/>
          <w:szCs w:val="24"/>
        </w:rPr>
      </w:pPr>
      <w:r w:rsidRPr="00E12918">
        <w:rPr>
          <w:rFonts w:ascii="Times New Roman" w:hAnsi="Times New Roman" w:cs="Times New Roman"/>
          <w:color w:val="000000"/>
          <w:sz w:val="24"/>
          <w:szCs w:val="24"/>
        </w:rPr>
        <w:t>- высокий отход молодняка КРС, как итог низкий процент ввода в стадо коров первотелок</w:t>
      </w:r>
      <w:r w:rsidR="003E737E">
        <w:rPr>
          <w:rFonts w:ascii="Times New Roman" w:hAnsi="Times New Roman" w:cs="Times New Roman"/>
          <w:color w:val="000000"/>
          <w:sz w:val="24"/>
          <w:szCs w:val="24"/>
        </w:rPr>
        <w:t>.</w:t>
      </w:r>
    </w:p>
    <w:p w:rsidR="00C43906" w:rsidRPr="00E12918" w:rsidRDefault="00EA5A7B">
      <w:pPr>
        <w:pStyle w:val="affb"/>
        <w:shd w:val="clear" w:color="auto" w:fill="FFFFFF"/>
        <w:spacing w:after="0" w:line="240" w:lineRule="auto"/>
        <w:ind w:firstLine="709"/>
        <w:jc w:val="both"/>
        <w:textAlignment w:val="baseline"/>
      </w:pPr>
      <w:r>
        <w:t>Поголовье свиней сократилось за пять лет на 4243 головы</w:t>
      </w:r>
      <w:r w:rsidR="003E737E">
        <w:t xml:space="preserve"> (46%)</w:t>
      </w:r>
      <w:r>
        <w:t xml:space="preserve">. </w:t>
      </w:r>
      <w:r w:rsidR="00685D5A">
        <w:t xml:space="preserve">В сельхозорганизациях поголовье сократилось на 1375 голов (39,6%), </w:t>
      </w:r>
      <w:r>
        <w:t xml:space="preserve">Значительное сокращение поголовья произошло в 2018 году в связи с паводком и потерей стада в </w:t>
      </w:r>
      <w:r w:rsidR="00685D5A">
        <w:t>ООО «Житница»</w:t>
      </w:r>
      <w:r>
        <w:t>.</w:t>
      </w:r>
      <w:r w:rsidR="00685D5A">
        <w:t xml:space="preserve"> В </w:t>
      </w:r>
      <w:r w:rsidR="008C6E26">
        <w:t>два</w:t>
      </w:r>
      <w:r w:rsidR="00685D5A">
        <w:t xml:space="preserve"> раза сократилось поголовье у населения по причине удорожания кормов.</w:t>
      </w:r>
      <w:r>
        <w:t xml:space="preserve">  </w:t>
      </w:r>
    </w:p>
    <w:p w:rsidR="00CF5E34" w:rsidRDefault="00D91FC8">
      <w:pPr>
        <w:pStyle w:val="affb"/>
        <w:shd w:val="clear" w:color="auto" w:fill="FFFFFF"/>
        <w:spacing w:after="0" w:line="240" w:lineRule="auto"/>
        <w:ind w:firstLine="709"/>
        <w:jc w:val="both"/>
        <w:textAlignment w:val="baseline"/>
      </w:pPr>
      <w:r>
        <w:t>На начало 2019 года в одном из хозяйств района насчитывалось 9500 головы птицы, на 01.07.2019</w:t>
      </w:r>
      <w:r w:rsidR="008C6E26">
        <w:t xml:space="preserve"> </w:t>
      </w:r>
      <w:r>
        <w:t>г</w:t>
      </w:r>
      <w:r w:rsidR="008C6E26">
        <w:t>ода</w:t>
      </w:r>
      <w:r>
        <w:t xml:space="preserve"> все поголовье птицы реализовано, хозяйство пере</w:t>
      </w:r>
      <w:r w:rsidR="008C6E26">
        <w:t xml:space="preserve">профилируется </w:t>
      </w:r>
      <w:r>
        <w:t xml:space="preserve">на разведение КРС. </w:t>
      </w:r>
    </w:p>
    <w:p w:rsidR="00CF5E34" w:rsidRDefault="00D91FC8">
      <w:pPr>
        <w:pStyle w:val="affb"/>
        <w:shd w:val="clear" w:color="auto" w:fill="FFFFFF"/>
        <w:spacing w:after="0" w:line="240" w:lineRule="auto"/>
        <w:ind w:firstLine="709"/>
        <w:jc w:val="both"/>
        <w:textAlignment w:val="baseline"/>
      </w:pPr>
      <w:r>
        <w:t xml:space="preserve">Продуктивность сельскохозяйственных животных: </w:t>
      </w:r>
    </w:p>
    <w:p w:rsidR="00CF5E34" w:rsidRDefault="00D91FC8" w:rsidP="00F619E4">
      <w:pPr>
        <w:pStyle w:val="affb"/>
        <w:shd w:val="clear" w:color="auto" w:fill="FFFFFF"/>
        <w:spacing w:after="0" w:line="240" w:lineRule="auto"/>
        <w:ind w:firstLine="709"/>
        <w:jc w:val="both"/>
        <w:textAlignment w:val="baseline"/>
      </w:pPr>
      <w:r>
        <w:t>- надой молока на 1 корову в сельхозорганизациях – 6225 кг (1</w:t>
      </w:r>
      <w:r w:rsidR="001015F5">
        <w:t>8</w:t>
      </w:r>
      <w:r>
        <w:t>4% к уровню 201</w:t>
      </w:r>
      <w:r w:rsidR="001015F5">
        <w:t>4</w:t>
      </w:r>
      <w:r>
        <w:t xml:space="preserve"> года); среднесуточный привес крупного рогатого скота в сельхозорганизациях – 600 гр. (1</w:t>
      </w:r>
      <w:r w:rsidR="001015F5">
        <w:t>25</w:t>
      </w:r>
      <w:r>
        <w:t>% к уровню 201</w:t>
      </w:r>
      <w:r w:rsidR="001015F5">
        <w:t>4</w:t>
      </w:r>
      <w:r>
        <w:t xml:space="preserve"> года).</w:t>
      </w:r>
      <w:r w:rsidR="00F619E4">
        <w:t xml:space="preserve"> </w:t>
      </w:r>
      <w:r>
        <w:t xml:space="preserve">Наивысшая молочная продуктивность коров достигнута в ООО «Агро-Сибирь» - 7750 кг.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рейтинге районов Алтайского края Смоленский район занимает 22 место (на 14 п.п. выше уровня 2018 г.) по наличию скота и птицы на убой (в живом весе), по темпу роста - 8. По производству молока – 21 место (на 4 п.п. выше уровня 2018 г.), по темпу роста -27. По надою молока в сельхозорганизациях – 6 место (на 6 п.п. выше уровня 2018 г.), по темпу роста -22.</w:t>
      </w:r>
    </w:p>
    <w:p w:rsidR="00CF5E34" w:rsidRDefault="00CF5E34">
      <w:pPr>
        <w:spacing w:after="0" w:line="240" w:lineRule="auto"/>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17 – Посевные площади сельскохозяйственных культур (все категории хозяйств), га</w:t>
      </w:r>
    </w:p>
    <w:p w:rsidR="00CF5E34" w:rsidRDefault="00CF5E34">
      <w:pPr>
        <w:spacing w:after="0" w:line="240" w:lineRule="auto"/>
        <w:jc w:val="center"/>
        <w:rPr>
          <w:rFonts w:ascii="Times New Roman" w:hAnsi="Times New Roman"/>
          <w:sz w:val="24"/>
          <w:szCs w:val="24"/>
        </w:rPr>
      </w:pPr>
    </w:p>
    <w:tbl>
      <w:tblPr>
        <w:tblW w:w="5000" w:type="pct"/>
        <w:tblBorders>
          <w:bottom w:val="single" w:sz="4" w:space="0" w:color="00000A"/>
          <w:insideH w:val="single" w:sz="4" w:space="0" w:color="00000A"/>
        </w:tblBorders>
        <w:tblLook w:val="04A0"/>
      </w:tblPr>
      <w:tblGrid>
        <w:gridCol w:w="3732"/>
        <w:gridCol w:w="1115"/>
        <w:gridCol w:w="1117"/>
        <w:gridCol w:w="1117"/>
        <w:gridCol w:w="1116"/>
        <w:gridCol w:w="1117"/>
        <w:gridCol w:w="966"/>
      </w:tblGrid>
      <w:tr w:rsidR="00CF5E34">
        <w:tc>
          <w:tcPr>
            <w:tcW w:w="3654"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rPr>
              <w:t>ПОКАЗАТЕЛЬ</w:t>
            </w:r>
          </w:p>
        </w:tc>
        <w:tc>
          <w:tcPr>
            <w:tcW w:w="109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2014г.</w:t>
            </w:r>
          </w:p>
        </w:tc>
        <w:tc>
          <w:tcPr>
            <w:tcW w:w="109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109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109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109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c>
          <w:tcPr>
            <w:tcW w:w="946" w:type="dxa"/>
            <w:tcBorders>
              <w:bottom w:val="single" w:sz="4" w:space="0" w:color="00000A"/>
            </w:tcBorders>
            <w:shd w:val="clear" w:color="auto" w:fill="D9D9D9"/>
          </w:tcPr>
          <w:p w:rsidR="00CF5E34" w:rsidRDefault="00D91FC8">
            <w:pPr>
              <w:pStyle w:val="aff8"/>
              <w:spacing w:after="0" w:line="240" w:lineRule="auto"/>
              <w:jc w:val="center"/>
              <w:rPr>
                <w:rFonts w:ascii="Times New Roman" w:hAnsi="Times New Roman"/>
              </w:rPr>
            </w:pPr>
            <w:r>
              <w:rPr>
                <w:rFonts w:ascii="Times New Roman" w:hAnsi="Times New Roman"/>
              </w:rPr>
              <w:t>2019г.</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Посевные площади – всего, га, в т.ч.</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86649,48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88544,48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90287,78</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85523,57</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85845,54</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84928</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зерновые и зернобобовые культуры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61352,78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62178,88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64596,88</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54973,57</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39506,41</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39303</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Зернобобовые культуры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3511,78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2359,88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2970,88</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2907,41</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Технические культуры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6769,1</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9243,1</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12668,4</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17489,4</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31960,5</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35461</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Кормовые культуры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16997,7</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15598,1</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11510</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11770</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13776,5</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10094</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Однолетние травы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4478,3</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4882,2</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2755</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3108</w:t>
            </w:r>
          </w:p>
        </w:tc>
        <w:tc>
          <w:tcPr>
            <w:tcW w:w="9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pPr>
            <w:r>
              <w:rPr>
                <w:rFonts w:ascii="Times New Roman" w:hAnsi="Times New Roman"/>
              </w:rPr>
              <w:t>Н.д.</w:t>
            </w:r>
          </w:p>
        </w:tc>
      </w:tr>
      <w:tr w:rsidR="00CF5E34">
        <w:tc>
          <w:tcPr>
            <w:tcW w:w="3654" w:type="dxa"/>
            <w:tcBorders>
              <w:top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Многолетние беспокровные травы посевы текущего года</w:t>
            </w:r>
          </w:p>
          <w:p w:rsidR="00CF5E34" w:rsidRDefault="00CF5E34">
            <w:pPr>
              <w:spacing w:after="0" w:line="240" w:lineRule="auto"/>
              <w:jc w:val="both"/>
              <w:rPr>
                <w:rFonts w:ascii="Times New Roman" w:hAnsi="Times New Roman"/>
              </w:rPr>
            </w:pPr>
          </w:p>
        </w:tc>
        <w:tc>
          <w:tcPr>
            <w:tcW w:w="109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576,1</w:t>
            </w:r>
          </w:p>
        </w:tc>
        <w:tc>
          <w:tcPr>
            <w:tcW w:w="1093"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2195,8</w:t>
            </w:r>
          </w:p>
        </w:tc>
        <w:tc>
          <w:tcPr>
            <w:tcW w:w="1093"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5,5</w:t>
            </w:r>
          </w:p>
        </w:tc>
        <w:tc>
          <w:tcPr>
            <w:tcW w:w="109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4,7</w:t>
            </w:r>
          </w:p>
        </w:tc>
        <w:tc>
          <w:tcPr>
            <w:tcW w:w="1093"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w:t>
            </w:r>
          </w:p>
        </w:tc>
        <w:tc>
          <w:tcPr>
            <w:tcW w:w="946" w:type="dxa"/>
            <w:tcBorders>
              <w:top w:val="single" w:sz="4" w:space="0" w:color="00000A"/>
            </w:tcBorders>
            <w:shd w:val="clear" w:color="auto" w:fill="auto"/>
          </w:tcPr>
          <w:p w:rsidR="00CF5E34" w:rsidRDefault="00D91FC8">
            <w:pPr>
              <w:spacing w:after="0" w:line="240" w:lineRule="auto"/>
              <w:jc w:val="center"/>
            </w:pPr>
            <w:r>
              <w:rPr>
                <w:rFonts w:ascii="Times New Roman" w:hAnsi="Times New Roman"/>
              </w:rPr>
              <w:t>Н.д.</w:t>
            </w:r>
          </w:p>
        </w:tc>
      </w:tr>
    </w:tbl>
    <w:p w:rsidR="00470A31" w:rsidRDefault="00470A31">
      <w:pPr>
        <w:spacing w:after="0" w:line="240" w:lineRule="auto"/>
        <w:ind w:firstLine="708"/>
        <w:jc w:val="both"/>
        <w:rPr>
          <w:rFonts w:ascii="Times New Roman" w:hAnsi="Times New Roman"/>
          <w:sz w:val="24"/>
          <w:szCs w:val="24"/>
        </w:rPr>
      </w:pPr>
    </w:p>
    <w:p w:rsidR="00EB4CC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Посевные площади сельскохозяйственных культур во всех категориях хозяйств в 2019 году занимали 84928 гектара,</w:t>
      </w:r>
      <w:r w:rsidR="00EB4CC4">
        <w:rPr>
          <w:rFonts w:ascii="Times New Roman" w:hAnsi="Times New Roman"/>
          <w:sz w:val="24"/>
          <w:szCs w:val="24"/>
        </w:rPr>
        <w:t xml:space="preserve"> что на 1721 га меньше, чем в 2014 году. В</w:t>
      </w:r>
      <w:r>
        <w:rPr>
          <w:rFonts w:ascii="Times New Roman" w:hAnsi="Times New Roman"/>
          <w:sz w:val="24"/>
          <w:szCs w:val="24"/>
        </w:rPr>
        <w:t xml:space="preserve"> том числе зерновые и зернобобовые культуры 39303 гектар, технические 35461 гектаров. Высокие цены и спрос на рынке технических и масленичных культур стимулировал расширение площадей под  подсолнечником, соей и рапсом</w:t>
      </w:r>
      <w:r w:rsidR="00EB4CC4">
        <w:rPr>
          <w:rFonts w:ascii="Times New Roman" w:hAnsi="Times New Roman"/>
          <w:sz w:val="24"/>
          <w:szCs w:val="24"/>
        </w:rPr>
        <w:t xml:space="preserve"> на 28692 га</w:t>
      </w:r>
      <w:r>
        <w:rPr>
          <w:rFonts w:ascii="Times New Roman" w:hAnsi="Times New Roman"/>
          <w:sz w:val="24"/>
          <w:szCs w:val="24"/>
        </w:rPr>
        <w:t>. Площадь, занятая под соей за четыре года увеличилась в семь раз, под подсолнечником в пять раз</w:t>
      </w:r>
      <w:r w:rsidR="00EB4CC4">
        <w:rPr>
          <w:rFonts w:ascii="Times New Roman" w:hAnsi="Times New Roman"/>
          <w:sz w:val="24"/>
          <w:szCs w:val="24"/>
        </w:rPr>
        <w:t>, п</w:t>
      </w:r>
      <w:r>
        <w:rPr>
          <w:rFonts w:ascii="Times New Roman" w:hAnsi="Times New Roman"/>
          <w:sz w:val="24"/>
          <w:szCs w:val="24"/>
        </w:rPr>
        <w:t>лощади, занятые рапсом в 20 раз</w:t>
      </w:r>
      <w:r w:rsidR="00EB4CC4">
        <w:rPr>
          <w:rFonts w:ascii="Times New Roman" w:hAnsi="Times New Roman"/>
          <w:sz w:val="24"/>
          <w:szCs w:val="24"/>
        </w:rPr>
        <w:t>.</w:t>
      </w:r>
    </w:p>
    <w:p w:rsidR="002A203A" w:rsidRPr="008D3124" w:rsidRDefault="00470A31" w:rsidP="00D624FA">
      <w:pPr>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За пять лет </w:t>
      </w:r>
      <w:r w:rsidR="00EB4CC4">
        <w:rPr>
          <w:rFonts w:ascii="Times New Roman" w:hAnsi="Times New Roman"/>
          <w:sz w:val="24"/>
          <w:szCs w:val="24"/>
        </w:rPr>
        <w:t>на 6903 га сократились площади, отведенные под кормовые культуры</w:t>
      </w:r>
      <w:r>
        <w:rPr>
          <w:rFonts w:ascii="Times New Roman" w:hAnsi="Times New Roman"/>
          <w:sz w:val="24"/>
          <w:szCs w:val="24"/>
        </w:rPr>
        <w:t>, в связи с сокращением поголовья КРС, свиней.</w:t>
      </w:r>
      <w:r w:rsidR="008C6E26">
        <w:rPr>
          <w:rFonts w:ascii="Times New Roman" w:hAnsi="Times New Roman"/>
          <w:sz w:val="24"/>
          <w:szCs w:val="24"/>
        </w:rPr>
        <w:t xml:space="preserve"> </w:t>
      </w:r>
      <w:r w:rsidR="002A203A" w:rsidRPr="008D3124">
        <w:rPr>
          <w:rFonts w:ascii="Times New Roman" w:hAnsi="Times New Roman"/>
          <w:color w:val="000000"/>
          <w:sz w:val="24"/>
          <w:szCs w:val="24"/>
        </w:rPr>
        <w:t>Следует отметить, что за последние годы состояние кормовой базы значительно улучшилось, однако оно требует дальнейшего развития. Для этого необходимо коренное улучшение посевов многолетних трав под сенокосы и пастбища, создание в каждом хозяйстве зеленого конвейера, ввод в практику кормления скота сбалансированным рационом.</w:t>
      </w:r>
    </w:p>
    <w:p w:rsidR="008D3124" w:rsidRDefault="00D91FC8" w:rsidP="008D3124">
      <w:pPr>
        <w:pStyle w:val="affb"/>
        <w:shd w:val="clear" w:color="auto" w:fill="FFFFFF"/>
        <w:spacing w:after="0"/>
        <w:ind w:firstLine="709"/>
        <w:jc w:val="both"/>
        <w:textAlignment w:val="baseline"/>
      </w:pPr>
      <w:r w:rsidRPr="008D3124">
        <w:t>Производство  зерновых и зернобобовых культур в 2018 году оказалось ниже индикатора 201</w:t>
      </w:r>
      <w:r w:rsidR="005B5844" w:rsidRPr="008D3124">
        <w:t>4</w:t>
      </w:r>
      <w:r w:rsidRPr="008D3124">
        <w:t xml:space="preserve"> года, но выросло производство технических культур; получено 15,8 тыс. тонн подсолнечника, или </w:t>
      </w:r>
      <w:r w:rsidR="005B5844" w:rsidRPr="008D3124">
        <w:t>700</w:t>
      </w:r>
      <w:r w:rsidRPr="008D3124">
        <w:t>% к уровню 201</w:t>
      </w:r>
      <w:r w:rsidR="005B5844" w:rsidRPr="008D3124">
        <w:t>4</w:t>
      </w:r>
      <w:r w:rsidRPr="008D3124">
        <w:t xml:space="preserve"> года. Производство сои выросло к уровню </w:t>
      </w:r>
      <w:r w:rsidR="005B5844" w:rsidRPr="008D3124">
        <w:t>2014</w:t>
      </w:r>
      <w:r w:rsidRPr="008D3124">
        <w:t xml:space="preserve"> года </w:t>
      </w:r>
      <w:r w:rsidR="005B5844" w:rsidRPr="008D3124">
        <w:t>в 44 раза и</w:t>
      </w:r>
      <w:r w:rsidRPr="008D3124">
        <w:t xml:space="preserve"> составило </w:t>
      </w:r>
      <w:r w:rsidR="005B5844" w:rsidRPr="008D3124">
        <w:t>15,8</w:t>
      </w:r>
      <w:r w:rsidRPr="008D3124">
        <w:t xml:space="preserve"> тыс. тонн. </w:t>
      </w:r>
    </w:p>
    <w:p w:rsidR="00CF5E34" w:rsidRDefault="008D3124" w:rsidP="00FA5021">
      <w:pPr>
        <w:pStyle w:val="affb"/>
        <w:shd w:val="clear" w:color="auto" w:fill="FFFFFF"/>
        <w:spacing w:after="0"/>
        <w:ind w:firstLine="709"/>
        <w:jc w:val="both"/>
        <w:textAlignment w:val="baseline"/>
      </w:pPr>
      <w:r w:rsidRPr="008D3124">
        <w:t>В отрасли растениеводство сохран</w:t>
      </w:r>
      <w:r>
        <w:t>яются</w:t>
      </w:r>
      <w:r w:rsidRPr="008D3124">
        <w:t xml:space="preserve"> лидирующие позиции среди районов Алтайского края. По урожайности зерновых и зернобобовых культур район </w:t>
      </w:r>
      <w:r>
        <w:t>стабильно входит в пятерку лучших</w:t>
      </w:r>
      <w:r w:rsidRPr="008D3124">
        <w:t xml:space="preserve">, по валовому сбору зерна </w:t>
      </w:r>
      <w:r>
        <w:t>в десятку</w:t>
      </w:r>
      <w:r w:rsidR="00FA5021">
        <w:t xml:space="preserve"> лучших в крае</w:t>
      </w:r>
      <w:r w:rsidRPr="008D3124">
        <w:t>.</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18 - Реализация продукции сельскохозяйственными организациями Смоленского района Алтайского края, ц.</w:t>
      </w:r>
    </w:p>
    <w:p w:rsidR="00CF5E34" w:rsidRDefault="00CF5E34">
      <w:pPr>
        <w:spacing w:after="0" w:line="240" w:lineRule="auto"/>
        <w:jc w:val="both"/>
        <w:rPr>
          <w:rFonts w:ascii="Times New Roman" w:hAnsi="Times New Roman"/>
          <w:sz w:val="24"/>
          <w:szCs w:val="24"/>
        </w:rPr>
      </w:pPr>
    </w:p>
    <w:tbl>
      <w:tblPr>
        <w:tblW w:w="5000" w:type="pct"/>
        <w:tblBorders>
          <w:bottom w:val="single" w:sz="4" w:space="0" w:color="00000A"/>
          <w:insideH w:val="single" w:sz="4" w:space="0" w:color="00000A"/>
        </w:tblBorders>
        <w:tblCellMar>
          <w:top w:w="15" w:type="dxa"/>
          <w:left w:w="15" w:type="dxa"/>
          <w:bottom w:w="15" w:type="dxa"/>
          <w:right w:w="15" w:type="dxa"/>
        </w:tblCellMar>
        <w:tblLook w:val="04A0"/>
      </w:tblPr>
      <w:tblGrid>
        <w:gridCol w:w="4496"/>
        <w:gridCol w:w="1039"/>
        <w:gridCol w:w="1040"/>
        <w:gridCol w:w="1174"/>
        <w:gridCol w:w="1173"/>
        <w:gridCol w:w="1172"/>
      </w:tblGrid>
      <w:tr w:rsidR="00CF5E34">
        <w:tc>
          <w:tcPr>
            <w:tcW w:w="448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
                <w:bCs/>
              </w:rPr>
            </w:pPr>
            <w:r>
              <w:rPr>
                <w:rFonts w:ascii="Times New Roman" w:hAnsi="Times New Roman"/>
                <w:b/>
                <w:bCs/>
              </w:rPr>
              <w:t>Показатели</w:t>
            </w:r>
          </w:p>
        </w:tc>
        <w:tc>
          <w:tcPr>
            <w:tcW w:w="1036"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2014г.</w:t>
            </w:r>
          </w:p>
        </w:tc>
        <w:tc>
          <w:tcPr>
            <w:tcW w:w="1037"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1170"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1169"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1168"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Зерновые и зернобобовые культуры</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479875,1</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439517,2</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541626,7</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446960,8</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411046,5</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из них пшеница</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217925,5</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201812</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296895,4</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267553,1</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205264,1</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Масличные  культуры – всего</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50236,7</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54089</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71707,6</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148400,8</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302604,6</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Подсолнечник</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12031</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28105</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33349</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51096,6</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95513,7</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Соя</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35366,7</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23672</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38358,6</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95645,8</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157829,4</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Картофель</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3722</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3822</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3471</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2000</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1508</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Плоды и ягоды – всего</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1150</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1212</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2000</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1008</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Скот и птица в живой массе</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11612</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12857</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10720,27</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17809,96</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10285</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крупный рогатый скот</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8981</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10839</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9524,35</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15410,87</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9518</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Свиньи</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2396</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1666</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934</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1300</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220</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Молоко</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98556</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107885</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120385,87</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131727,25</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131260,17</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Яйца кроме инкубационных, тыс.шт.</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103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1170"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175</w:t>
            </w:r>
          </w:p>
        </w:tc>
      </w:tr>
      <w:tr w:rsidR="00CF5E34">
        <w:trPr>
          <w:trHeight w:hRule="exact" w:val="204"/>
        </w:trPr>
        <w:tc>
          <w:tcPr>
            <w:tcW w:w="4483" w:type="dxa"/>
            <w:tcBorders>
              <w:top w:val="single" w:sz="4" w:space="0" w:color="00000A"/>
            </w:tcBorders>
            <w:shd w:val="clear" w:color="auto" w:fill="auto"/>
            <w:tcMar>
              <w:left w:w="200" w:type="dxa"/>
            </w:tcMar>
            <w:vAlign w:val="center"/>
          </w:tcPr>
          <w:p w:rsidR="00CF5E34" w:rsidRDefault="00CF5E34">
            <w:pPr>
              <w:spacing w:after="0" w:line="240" w:lineRule="auto"/>
              <w:rPr>
                <w:rFonts w:ascii="Times New Roman" w:hAnsi="Times New Roman"/>
              </w:rPr>
            </w:pPr>
          </w:p>
        </w:tc>
        <w:tc>
          <w:tcPr>
            <w:tcW w:w="1036"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rPr>
            </w:pPr>
          </w:p>
        </w:tc>
        <w:tc>
          <w:tcPr>
            <w:tcW w:w="1037"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rPr>
            </w:pPr>
          </w:p>
        </w:tc>
        <w:tc>
          <w:tcPr>
            <w:tcW w:w="1170"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rPr>
            </w:pPr>
          </w:p>
        </w:tc>
        <w:tc>
          <w:tcPr>
            <w:tcW w:w="1169" w:type="dxa"/>
            <w:tcBorders>
              <w:top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1168" w:type="dxa"/>
            <w:tcBorders>
              <w:top w:val="single" w:sz="4" w:space="0" w:color="00000A"/>
            </w:tcBorders>
            <w:shd w:val="clear" w:color="auto" w:fill="auto"/>
          </w:tcPr>
          <w:p w:rsidR="00CF5E34" w:rsidRDefault="00CF5E34">
            <w:pPr>
              <w:spacing w:after="0" w:line="240" w:lineRule="auto"/>
              <w:jc w:val="center"/>
              <w:rPr>
                <w:rFonts w:ascii="Times New Roman" w:hAnsi="Times New Roman"/>
              </w:rPr>
            </w:pPr>
          </w:p>
        </w:tc>
      </w:tr>
    </w:tbl>
    <w:p w:rsidR="00CF5E34" w:rsidRDefault="00CF5E34">
      <w:pPr>
        <w:spacing w:after="0" w:line="240" w:lineRule="auto"/>
        <w:jc w:val="center"/>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структуре реализации продукции сельского хозяйства преобладают зерновые и масличные культуры, соя и молоко.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целом по итогам оценки результатов реального сектора экономики, можно отметить рост валовой продукции сельскохозяйственного производства. Снижается площадь посевов зерновых, увеличивается площадь возделывания технических культур в связи с высокой рентабельностью последних. Снижение посевных площадей и поголовья скота происходит по ряду причин, в числе которых рост цен на концентрированные корма, отсутствие свободных средств на поддержание материально-технической базы хозяйств, диспаритет цен на сельскохозяйственную продукцию, банкротство предприятий сельского хозяйства.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Район располагает возможностью в полном объеме перерабатывать и использовать зерно собственного производства внутри района. По остальным видам производимой продукции широкая география рынков сбыта за пределами района. </w:t>
      </w:r>
    </w:p>
    <w:p w:rsidR="00CF5E34" w:rsidRDefault="00CF5E34">
      <w:pPr>
        <w:spacing w:after="0" w:line="240" w:lineRule="auto"/>
        <w:ind w:firstLine="720"/>
        <w:jc w:val="both"/>
        <w:rPr>
          <w:rFonts w:ascii="Times New Roman" w:hAnsi="Times New Roman"/>
          <w:b/>
          <w:i/>
          <w:sz w:val="24"/>
          <w:szCs w:val="24"/>
        </w:rPr>
      </w:pPr>
    </w:p>
    <w:p w:rsidR="003C3A60" w:rsidRDefault="003C3A60">
      <w:pPr>
        <w:spacing w:after="0" w:line="240" w:lineRule="auto"/>
        <w:ind w:firstLine="720"/>
        <w:jc w:val="both"/>
        <w:rPr>
          <w:rFonts w:ascii="Times New Roman" w:hAnsi="Times New Roman"/>
          <w:b/>
          <w:i/>
          <w:sz w:val="24"/>
          <w:szCs w:val="24"/>
        </w:rPr>
      </w:pPr>
    </w:p>
    <w:p w:rsidR="00CF5E34" w:rsidRDefault="00D91FC8">
      <w:pPr>
        <w:spacing w:after="0" w:line="240" w:lineRule="auto"/>
        <w:ind w:firstLine="720"/>
        <w:jc w:val="both"/>
        <w:rPr>
          <w:rFonts w:ascii="Times New Roman" w:hAnsi="Times New Roman"/>
          <w:b/>
          <w:i/>
          <w:sz w:val="24"/>
          <w:szCs w:val="24"/>
        </w:rPr>
      </w:pPr>
      <w:r>
        <w:rPr>
          <w:rFonts w:ascii="Times New Roman" w:hAnsi="Times New Roman"/>
          <w:b/>
          <w:i/>
          <w:sz w:val="24"/>
          <w:szCs w:val="24"/>
        </w:rPr>
        <w:t>Инвестиционная деятельность</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 целях создания условий для улучшения инвестиционного климата и эффективного проведения инвестиционной политики на территории муниципального образования Смоленский район Алтайского края, на основании</w:t>
      </w:r>
      <w:r w:rsidR="008906AB">
        <w:rPr>
          <w:rFonts w:ascii="Times New Roman" w:hAnsi="Times New Roman"/>
          <w:sz w:val="24"/>
          <w:szCs w:val="24"/>
        </w:rPr>
        <w:t xml:space="preserve">  </w:t>
      </w:r>
      <w:r>
        <w:rPr>
          <w:rFonts w:ascii="Times New Roman" w:hAnsi="Times New Roman"/>
          <w:sz w:val="24"/>
          <w:szCs w:val="24"/>
        </w:rPr>
        <w:t>статьи</w:t>
      </w:r>
      <w:r w:rsidR="008906AB">
        <w:rPr>
          <w:rFonts w:ascii="Times New Roman" w:hAnsi="Times New Roman"/>
          <w:sz w:val="24"/>
          <w:szCs w:val="24"/>
        </w:rPr>
        <w:t xml:space="preserve"> </w:t>
      </w:r>
      <w:r>
        <w:rPr>
          <w:rFonts w:ascii="Times New Roman" w:hAnsi="Times New Roman"/>
          <w:sz w:val="24"/>
          <w:szCs w:val="24"/>
        </w:rPr>
        <w:t>47 Устава муниципального образования Смоленский район Алтайского края, Постановление Администрации Смоленского района Алтайского края №730 от 29.07.2015 создан инвестиционный совет при главе района, определен его состав, а также назначен инвестиционный уполномоченный</w:t>
      </w:r>
      <w:r w:rsidR="008906AB">
        <w:rPr>
          <w:rFonts w:ascii="Times New Roman" w:hAnsi="Times New Roman"/>
          <w:sz w:val="24"/>
          <w:szCs w:val="24"/>
        </w:rPr>
        <w:t xml:space="preserve">. </w:t>
      </w:r>
      <w:r>
        <w:rPr>
          <w:rFonts w:ascii="Times New Roman" w:hAnsi="Times New Roman"/>
          <w:sz w:val="24"/>
          <w:szCs w:val="24"/>
        </w:rPr>
        <w:t xml:space="preserve"> </w:t>
      </w:r>
    </w:p>
    <w:p w:rsidR="00CF5E34" w:rsidRDefault="00CF5E34">
      <w:pPr>
        <w:spacing w:after="0" w:line="240" w:lineRule="auto"/>
        <w:ind w:firstLine="708"/>
        <w:jc w:val="center"/>
        <w:rPr>
          <w:rFonts w:ascii="Times New Roman" w:hAnsi="Times New Roman"/>
          <w:b/>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19 –Основные показатели инвестиционной деятельности Смоленского района</w:t>
      </w:r>
    </w:p>
    <w:p w:rsidR="00CF5E34" w:rsidRDefault="00CF5E34">
      <w:pPr>
        <w:spacing w:after="0" w:line="240" w:lineRule="auto"/>
        <w:jc w:val="both"/>
        <w:rPr>
          <w:rFonts w:ascii="Times New Roman" w:hAnsi="Times New Roman"/>
          <w:sz w:val="24"/>
          <w:szCs w:val="24"/>
        </w:rPr>
      </w:pPr>
    </w:p>
    <w:tbl>
      <w:tblPr>
        <w:tblW w:w="10166" w:type="dxa"/>
        <w:tblInd w:w="109" w:type="dxa"/>
        <w:tblBorders>
          <w:bottom w:val="single" w:sz="4" w:space="0" w:color="00000A"/>
          <w:insideH w:val="single" w:sz="4" w:space="0" w:color="00000A"/>
        </w:tblBorders>
        <w:tblLook w:val="01E0"/>
      </w:tblPr>
      <w:tblGrid>
        <w:gridCol w:w="6881"/>
        <w:gridCol w:w="821"/>
        <w:gridCol w:w="822"/>
        <w:gridCol w:w="821"/>
        <w:gridCol w:w="821"/>
      </w:tblGrid>
      <w:tr w:rsidR="00CF5E34">
        <w:trPr>
          <w:trHeight w:val="20"/>
        </w:trPr>
        <w:tc>
          <w:tcPr>
            <w:tcW w:w="6882" w:type="dxa"/>
            <w:tcBorders>
              <w:bottom w:val="single" w:sz="4" w:space="0" w:color="00000A"/>
            </w:tcBorders>
            <w:shd w:val="clear" w:color="auto" w:fill="D9D9D9"/>
          </w:tcPr>
          <w:p w:rsidR="00CF5E34" w:rsidRDefault="00D91FC8">
            <w:pPr>
              <w:tabs>
                <w:tab w:val="right" w:pos="4284"/>
              </w:tabs>
              <w:spacing w:after="0" w:line="240" w:lineRule="auto"/>
              <w:jc w:val="center"/>
              <w:rPr>
                <w:rFonts w:ascii="Times New Roman" w:hAnsi="Times New Roman"/>
              </w:rPr>
            </w:pPr>
            <w:r>
              <w:rPr>
                <w:rFonts w:ascii="Times New Roman" w:hAnsi="Times New Roman"/>
              </w:rPr>
              <w:t>Наименование показателей</w:t>
            </w:r>
          </w:p>
        </w:tc>
        <w:tc>
          <w:tcPr>
            <w:tcW w:w="821" w:type="dxa"/>
            <w:tcBorders>
              <w:bottom w:val="single" w:sz="4" w:space="0" w:color="00000A"/>
            </w:tcBorders>
            <w:shd w:val="clear" w:color="auto" w:fill="D9D9D9"/>
          </w:tcPr>
          <w:p w:rsidR="00CF5E34" w:rsidRDefault="00D91FC8">
            <w:pPr>
              <w:pStyle w:val="Header"/>
              <w:jc w:val="center"/>
              <w:rPr>
                <w:rFonts w:ascii="Times New Roman" w:hAnsi="Times New Roman"/>
              </w:rPr>
            </w:pPr>
            <w:r>
              <w:rPr>
                <w:rFonts w:ascii="Times New Roman" w:hAnsi="Times New Roman"/>
              </w:rPr>
              <w:t>2016г.</w:t>
            </w:r>
          </w:p>
        </w:tc>
        <w:tc>
          <w:tcPr>
            <w:tcW w:w="822" w:type="dxa"/>
            <w:tcBorders>
              <w:bottom w:val="single" w:sz="4" w:space="0" w:color="00000A"/>
            </w:tcBorders>
            <w:shd w:val="clear" w:color="auto" w:fill="D9D9D9"/>
          </w:tcPr>
          <w:p w:rsidR="00CF5E34" w:rsidRDefault="00D91FC8">
            <w:pPr>
              <w:pStyle w:val="Header"/>
              <w:jc w:val="center"/>
              <w:rPr>
                <w:rFonts w:ascii="Times New Roman" w:hAnsi="Times New Roman"/>
              </w:rPr>
            </w:pPr>
            <w:r>
              <w:rPr>
                <w:rFonts w:ascii="Times New Roman" w:hAnsi="Times New Roman"/>
              </w:rPr>
              <w:t>2017г.</w:t>
            </w:r>
          </w:p>
        </w:tc>
        <w:tc>
          <w:tcPr>
            <w:tcW w:w="821" w:type="dxa"/>
            <w:tcBorders>
              <w:bottom w:val="single" w:sz="4" w:space="0" w:color="00000A"/>
            </w:tcBorders>
            <w:shd w:val="clear" w:color="auto" w:fill="D9D9D9"/>
          </w:tcPr>
          <w:p w:rsidR="00CF5E34" w:rsidRDefault="00D91FC8">
            <w:pPr>
              <w:pStyle w:val="Header"/>
              <w:jc w:val="center"/>
              <w:rPr>
                <w:rFonts w:ascii="Times New Roman" w:hAnsi="Times New Roman"/>
              </w:rPr>
            </w:pPr>
            <w:r>
              <w:rPr>
                <w:rFonts w:ascii="Times New Roman" w:hAnsi="Times New Roman"/>
              </w:rPr>
              <w:t>2018г.</w:t>
            </w:r>
          </w:p>
        </w:tc>
        <w:tc>
          <w:tcPr>
            <w:tcW w:w="820" w:type="dxa"/>
            <w:tcBorders>
              <w:bottom w:val="single" w:sz="4" w:space="0" w:color="00000A"/>
            </w:tcBorders>
            <w:shd w:val="clear" w:color="auto" w:fill="D9D9D9"/>
          </w:tcPr>
          <w:p w:rsidR="00CF5E34" w:rsidRDefault="00D91FC8">
            <w:pPr>
              <w:pStyle w:val="Header"/>
              <w:jc w:val="center"/>
              <w:rPr>
                <w:rFonts w:ascii="Times New Roman" w:hAnsi="Times New Roman"/>
              </w:rPr>
            </w:pPr>
            <w:r>
              <w:rPr>
                <w:rFonts w:ascii="Times New Roman" w:hAnsi="Times New Roman"/>
              </w:rPr>
              <w:t>2019г.</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tabs>
                <w:tab w:val="right" w:pos="4284"/>
              </w:tabs>
              <w:spacing w:after="0" w:line="240" w:lineRule="auto"/>
              <w:rPr>
                <w:rFonts w:ascii="Times New Roman" w:hAnsi="Times New Roman"/>
              </w:rPr>
            </w:pPr>
            <w:r>
              <w:rPr>
                <w:rFonts w:ascii="Times New Roman" w:hAnsi="Times New Roman"/>
              </w:rPr>
              <w:t>Объем инвестиций в основной капитал за счет всех источников финансирования, млн. 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469,7</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702,55</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437,4</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623,94</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Объем инвестиций в основной капитал за счет всех источников финансирования по крупным и средним организациям, млн. 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346,01</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613,64</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337,3</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494,13</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в т.ч. за счет собственных средств организаций, млн.руб.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261,97</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279,7</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183,77</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168,22</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color w:val="000000"/>
              </w:rPr>
              <w:t>за счет привлеченных средств, млн. 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84,04</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333,9</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153,5</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325,91</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из них</w:t>
            </w:r>
          </w:p>
          <w:p w:rsidR="00CF5E34" w:rsidRDefault="00D91FC8">
            <w:pPr>
              <w:spacing w:after="0" w:line="240" w:lineRule="auto"/>
              <w:rPr>
                <w:rFonts w:ascii="Times New Roman" w:hAnsi="Times New Roman"/>
              </w:rPr>
            </w:pPr>
            <w:r>
              <w:rPr>
                <w:rFonts w:ascii="Times New Roman" w:hAnsi="Times New Roman"/>
                <w:color w:val="000000"/>
              </w:rPr>
              <w:t>за счет кредитов банков и заемных средств, млн. 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57,87</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0</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71,18</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120,5</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color w:val="000000"/>
              </w:rPr>
              <w:t>за счет средств бюджетов всех уровней, млн. руб.</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23,52</w:t>
            </w:r>
          </w:p>
        </w:tc>
        <w:tc>
          <w:tcPr>
            <w:tcW w:w="822"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123,7</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50,46</w:t>
            </w:r>
          </w:p>
        </w:tc>
        <w:tc>
          <w:tcPr>
            <w:tcW w:w="820"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167,86</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color w:val="000000"/>
              </w:rPr>
              <w:t>прочие источники привлеченных средств, млн. руб.</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2,65</w:t>
            </w:r>
          </w:p>
        </w:tc>
        <w:tc>
          <w:tcPr>
            <w:tcW w:w="822"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102,1</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31,33</w:t>
            </w:r>
          </w:p>
        </w:tc>
        <w:tc>
          <w:tcPr>
            <w:tcW w:w="820"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34,62</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rPr>
            </w:pPr>
            <w:r>
              <w:rPr>
                <w:rFonts w:ascii="Times New Roman" w:hAnsi="Times New Roman"/>
                <w:color w:val="000000"/>
              </w:rPr>
              <w:t>Инвестиции в здания (кроме жилых) и сооружения, млн. руб.</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125,12</w:t>
            </w:r>
          </w:p>
        </w:tc>
        <w:tc>
          <w:tcPr>
            <w:tcW w:w="822"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321,2</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178,9</w:t>
            </w:r>
          </w:p>
        </w:tc>
        <w:tc>
          <w:tcPr>
            <w:tcW w:w="820"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247,5</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rPr>
            </w:pPr>
            <w:r>
              <w:rPr>
                <w:rFonts w:ascii="Times New Roman" w:hAnsi="Times New Roman"/>
                <w:color w:val="000000"/>
              </w:rPr>
              <w:t>Инвестиции в машины и оборудования, транспортные средства, млн. руб.</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193,16</w:t>
            </w:r>
          </w:p>
        </w:tc>
        <w:tc>
          <w:tcPr>
            <w:tcW w:w="822"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171,8</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119,56</w:t>
            </w:r>
          </w:p>
        </w:tc>
        <w:tc>
          <w:tcPr>
            <w:tcW w:w="820"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176,71</w:t>
            </w:r>
          </w:p>
        </w:tc>
      </w:tr>
      <w:tr w:rsidR="00CF5E34">
        <w:trPr>
          <w:trHeight w:val="20"/>
        </w:trPr>
        <w:tc>
          <w:tcPr>
            <w:tcW w:w="6882" w:type="dxa"/>
            <w:tcBorders>
              <w:top w:val="single" w:sz="4" w:space="0" w:color="00000A"/>
            </w:tcBorders>
            <w:shd w:val="clear" w:color="auto" w:fill="auto"/>
          </w:tcPr>
          <w:p w:rsidR="00CF5E34" w:rsidRDefault="00D91FC8">
            <w:pPr>
              <w:spacing w:after="0" w:line="240" w:lineRule="auto"/>
              <w:rPr>
                <w:rFonts w:ascii="Times New Roman" w:hAnsi="Times New Roman"/>
                <w:color w:val="000000"/>
              </w:rPr>
            </w:pPr>
            <w:r>
              <w:rPr>
                <w:rFonts w:ascii="Times New Roman" w:hAnsi="Times New Roman"/>
                <w:color w:val="000000"/>
              </w:rPr>
              <w:t>Прочие, млн. руб.</w:t>
            </w:r>
          </w:p>
        </w:tc>
        <w:tc>
          <w:tcPr>
            <w:tcW w:w="821" w:type="dxa"/>
            <w:tcBorders>
              <w:top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24,32</w:t>
            </w:r>
          </w:p>
        </w:tc>
        <w:tc>
          <w:tcPr>
            <w:tcW w:w="822" w:type="dxa"/>
            <w:tcBorders>
              <w:top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29,9</w:t>
            </w:r>
          </w:p>
        </w:tc>
        <w:tc>
          <w:tcPr>
            <w:tcW w:w="821" w:type="dxa"/>
            <w:tcBorders>
              <w:top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32,45</w:t>
            </w:r>
          </w:p>
        </w:tc>
        <w:tc>
          <w:tcPr>
            <w:tcW w:w="820" w:type="dxa"/>
            <w:tcBorders>
              <w:top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40,2</w:t>
            </w:r>
          </w:p>
        </w:tc>
      </w:tr>
    </w:tbl>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Объем инвестиций в основной капитал за счет всех источников финансирования за 2019 год составил </w:t>
      </w:r>
      <w:r w:rsidR="00B95509">
        <w:rPr>
          <w:rFonts w:ascii="Times New Roman" w:hAnsi="Times New Roman"/>
          <w:sz w:val="24"/>
          <w:szCs w:val="24"/>
        </w:rPr>
        <w:t>623,94</w:t>
      </w:r>
      <w:r>
        <w:rPr>
          <w:rFonts w:ascii="Times New Roman" w:hAnsi="Times New Roman"/>
          <w:sz w:val="24"/>
          <w:szCs w:val="24"/>
        </w:rPr>
        <w:t xml:space="preserve"> млн. рублей, или 13</w:t>
      </w:r>
      <w:r w:rsidR="00B95509">
        <w:rPr>
          <w:rFonts w:ascii="Times New Roman" w:hAnsi="Times New Roman"/>
          <w:sz w:val="24"/>
          <w:szCs w:val="24"/>
        </w:rPr>
        <w:t>2</w:t>
      </w:r>
      <w:r>
        <w:rPr>
          <w:rFonts w:ascii="Times New Roman" w:hAnsi="Times New Roman"/>
          <w:sz w:val="24"/>
          <w:szCs w:val="24"/>
        </w:rPr>
        <w:t>,</w:t>
      </w:r>
      <w:r w:rsidR="00B95509">
        <w:rPr>
          <w:rFonts w:ascii="Times New Roman" w:hAnsi="Times New Roman"/>
          <w:sz w:val="24"/>
          <w:szCs w:val="24"/>
        </w:rPr>
        <w:t>8</w:t>
      </w:r>
      <w:r>
        <w:rPr>
          <w:rFonts w:ascii="Times New Roman" w:hAnsi="Times New Roman"/>
          <w:sz w:val="24"/>
          <w:szCs w:val="24"/>
        </w:rPr>
        <w:t>% к уровню 201</w:t>
      </w:r>
      <w:r w:rsidR="00B95509">
        <w:rPr>
          <w:rFonts w:ascii="Times New Roman" w:hAnsi="Times New Roman"/>
          <w:sz w:val="24"/>
          <w:szCs w:val="24"/>
        </w:rPr>
        <w:t>6</w:t>
      </w:r>
      <w:r>
        <w:rPr>
          <w:rFonts w:ascii="Times New Roman" w:hAnsi="Times New Roman"/>
          <w:sz w:val="24"/>
          <w:szCs w:val="24"/>
        </w:rPr>
        <w:t xml:space="preserve"> года.</w:t>
      </w:r>
      <w:r w:rsidR="00B95509">
        <w:rPr>
          <w:rFonts w:ascii="Times New Roman" w:hAnsi="Times New Roman"/>
          <w:sz w:val="24"/>
          <w:szCs w:val="24"/>
        </w:rPr>
        <w:t xml:space="preserve"> По крупным и средним предприятиям района объем инвестиций за четыре года увеличился на 142,8% и составил в 2019 году – 494,13 млн. рублей.</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Структура инвестиций по источникам финансирования </w:t>
      </w:r>
      <w:r w:rsidR="005A5A61">
        <w:rPr>
          <w:rFonts w:ascii="Times New Roman" w:hAnsi="Times New Roman"/>
          <w:sz w:val="24"/>
          <w:szCs w:val="24"/>
        </w:rPr>
        <w:t>меняется по годам</w:t>
      </w:r>
      <w:r>
        <w:rPr>
          <w:rFonts w:ascii="Times New Roman" w:hAnsi="Times New Roman"/>
          <w:sz w:val="24"/>
          <w:szCs w:val="24"/>
        </w:rPr>
        <w:t>.</w:t>
      </w:r>
      <w:r w:rsidR="005A5A61">
        <w:rPr>
          <w:rFonts w:ascii="Times New Roman" w:hAnsi="Times New Roman"/>
          <w:sz w:val="24"/>
          <w:szCs w:val="24"/>
        </w:rPr>
        <w:t xml:space="preserve"> Так, в </w:t>
      </w:r>
      <w:r w:rsidR="003A181A">
        <w:rPr>
          <w:rFonts w:ascii="Times New Roman" w:hAnsi="Times New Roman"/>
          <w:sz w:val="24"/>
          <w:szCs w:val="24"/>
        </w:rPr>
        <w:t xml:space="preserve"> 2017 и 2019 году основную долю в структуре инвестиций составляют привлеченные средства</w:t>
      </w:r>
      <w:r w:rsidR="00536B66">
        <w:rPr>
          <w:rFonts w:ascii="Times New Roman" w:hAnsi="Times New Roman"/>
          <w:sz w:val="24"/>
          <w:szCs w:val="24"/>
        </w:rPr>
        <w:t xml:space="preserve"> 333</w:t>
      </w:r>
      <w:r w:rsidR="003A181A">
        <w:rPr>
          <w:rFonts w:ascii="Times New Roman" w:hAnsi="Times New Roman"/>
          <w:sz w:val="24"/>
          <w:szCs w:val="24"/>
        </w:rPr>
        <w:t>,</w:t>
      </w:r>
      <w:r w:rsidR="00536B66">
        <w:rPr>
          <w:rFonts w:ascii="Times New Roman" w:hAnsi="Times New Roman"/>
          <w:sz w:val="24"/>
          <w:szCs w:val="24"/>
        </w:rPr>
        <w:t>9</w:t>
      </w:r>
      <w:r w:rsidR="00182956">
        <w:rPr>
          <w:rFonts w:ascii="Times New Roman" w:hAnsi="Times New Roman"/>
          <w:sz w:val="24"/>
          <w:szCs w:val="24"/>
        </w:rPr>
        <w:t xml:space="preserve"> млн. руб. </w:t>
      </w:r>
      <w:r w:rsidR="00536B66">
        <w:rPr>
          <w:rFonts w:ascii="Times New Roman" w:hAnsi="Times New Roman"/>
          <w:sz w:val="24"/>
          <w:szCs w:val="24"/>
        </w:rPr>
        <w:t>(</w:t>
      </w:r>
      <w:r w:rsidR="005538CC">
        <w:rPr>
          <w:rFonts w:ascii="Times New Roman" w:hAnsi="Times New Roman"/>
          <w:sz w:val="24"/>
          <w:szCs w:val="24"/>
        </w:rPr>
        <w:t>54,4</w:t>
      </w:r>
      <w:r w:rsidR="00536B66">
        <w:rPr>
          <w:rFonts w:ascii="Times New Roman" w:hAnsi="Times New Roman"/>
          <w:sz w:val="24"/>
          <w:szCs w:val="24"/>
        </w:rPr>
        <w:t>%) и 329,91</w:t>
      </w:r>
      <w:r w:rsidR="00182956">
        <w:rPr>
          <w:rFonts w:ascii="Times New Roman" w:hAnsi="Times New Roman"/>
          <w:sz w:val="24"/>
          <w:szCs w:val="24"/>
        </w:rPr>
        <w:t xml:space="preserve"> млн. руб. </w:t>
      </w:r>
      <w:r w:rsidR="00536B66">
        <w:rPr>
          <w:rFonts w:ascii="Times New Roman" w:hAnsi="Times New Roman"/>
          <w:sz w:val="24"/>
          <w:szCs w:val="24"/>
        </w:rPr>
        <w:t>(</w:t>
      </w:r>
      <w:r w:rsidR="005538CC">
        <w:rPr>
          <w:rFonts w:ascii="Times New Roman" w:hAnsi="Times New Roman"/>
          <w:sz w:val="24"/>
          <w:szCs w:val="24"/>
        </w:rPr>
        <w:t>66</w:t>
      </w:r>
      <w:r w:rsidR="00536B66">
        <w:rPr>
          <w:rFonts w:ascii="Times New Roman" w:hAnsi="Times New Roman"/>
          <w:sz w:val="24"/>
          <w:szCs w:val="24"/>
        </w:rPr>
        <w:t>%) соответственно</w:t>
      </w:r>
      <w:r w:rsidR="00182956">
        <w:rPr>
          <w:rFonts w:ascii="Times New Roman" w:hAnsi="Times New Roman"/>
          <w:sz w:val="24"/>
          <w:szCs w:val="24"/>
        </w:rPr>
        <w:t>. В</w:t>
      </w:r>
      <w:r w:rsidR="003A181A">
        <w:rPr>
          <w:rFonts w:ascii="Times New Roman" w:hAnsi="Times New Roman"/>
          <w:sz w:val="24"/>
          <w:szCs w:val="24"/>
        </w:rPr>
        <w:t xml:space="preserve"> другие годы</w:t>
      </w:r>
      <w:r w:rsidR="005A5A61">
        <w:rPr>
          <w:rFonts w:ascii="Times New Roman" w:hAnsi="Times New Roman"/>
          <w:sz w:val="24"/>
          <w:szCs w:val="24"/>
        </w:rPr>
        <w:t xml:space="preserve"> анализируемого периода</w:t>
      </w:r>
      <w:r w:rsidR="00182956">
        <w:rPr>
          <w:rFonts w:ascii="Times New Roman" w:hAnsi="Times New Roman"/>
          <w:sz w:val="24"/>
          <w:szCs w:val="24"/>
        </w:rPr>
        <w:t>,</w:t>
      </w:r>
      <w:r w:rsidR="003A181A">
        <w:rPr>
          <w:rFonts w:ascii="Times New Roman" w:hAnsi="Times New Roman"/>
          <w:sz w:val="24"/>
          <w:szCs w:val="24"/>
        </w:rPr>
        <w:t xml:space="preserve"> </w:t>
      </w:r>
      <w:r w:rsidR="00182956">
        <w:rPr>
          <w:rFonts w:ascii="Times New Roman" w:hAnsi="Times New Roman"/>
          <w:sz w:val="24"/>
          <w:szCs w:val="24"/>
        </w:rPr>
        <w:t>основную долю составили</w:t>
      </w:r>
      <w:r w:rsidR="003A181A">
        <w:rPr>
          <w:rFonts w:ascii="Times New Roman" w:hAnsi="Times New Roman"/>
          <w:sz w:val="24"/>
          <w:szCs w:val="24"/>
        </w:rPr>
        <w:t xml:space="preserve"> собственные средства предприятий</w:t>
      </w:r>
      <w:r w:rsidR="008906AB">
        <w:rPr>
          <w:rFonts w:ascii="Times New Roman" w:hAnsi="Times New Roman"/>
          <w:sz w:val="24"/>
          <w:szCs w:val="24"/>
        </w:rPr>
        <w:t>: в</w:t>
      </w:r>
      <w:r w:rsidR="00182956">
        <w:rPr>
          <w:rFonts w:ascii="Times New Roman" w:hAnsi="Times New Roman"/>
          <w:sz w:val="24"/>
          <w:szCs w:val="24"/>
        </w:rPr>
        <w:t xml:space="preserve"> 2016 году - 261,97 млн. руб. (</w:t>
      </w:r>
      <w:r w:rsidR="005538CC">
        <w:rPr>
          <w:rFonts w:ascii="Times New Roman" w:hAnsi="Times New Roman"/>
          <w:sz w:val="24"/>
          <w:szCs w:val="24"/>
        </w:rPr>
        <w:t>7</w:t>
      </w:r>
      <w:r w:rsidR="00182956">
        <w:rPr>
          <w:rFonts w:ascii="Times New Roman" w:hAnsi="Times New Roman"/>
          <w:sz w:val="24"/>
          <w:szCs w:val="24"/>
        </w:rPr>
        <w:t>5,7%), в 2018 – 183,77 млн. руб</w:t>
      </w:r>
      <w:r w:rsidR="005A5A61">
        <w:rPr>
          <w:rFonts w:ascii="Times New Roman" w:hAnsi="Times New Roman"/>
          <w:sz w:val="24"/>
          <w:szCs w:val="24"/>
        </w:rPr>
        <w:t>лей</w:t>
      </w:r>
      <w:r w:rsidR="00182956">
        <w:rPr>
          <w:rFonts w:ascii="Times New Roman" w:hAnsi="Times New Roman"/>
          <w:sz w:val="24"/>
          <w:szCs w:val="24"/>
        </w:rPr>
        <w:t xml:space="preserve"> (</w:t>
      </w:r>
      <w:r w:rsidR="005538CC">
        <w:rPr>
          <w:rFonts w:ascii="Times New Roman" w:hAnsi="Times New Roman"/>
          <w:sz w:val="24"/>
          <w:szCs w:val="24"/>
        </w:rPr>
        <w:t>54,4%).</w:t>
      </w:r>
      <w:r w:rsidR="003A181A">
        <w:rPr>
          <w:rFonts w:ascii="Times New Roman" w:hAnsi="Times New Roman"/>
          <w:sz w:val="24"/>
          <w:szCs w:val="24"/>
        </w:rPr>
        <w:t xml:space="preserve"> </w:t>
      </w:r>
    </w:p>
    <w:p w:rsidR="002E5A40" w:rsidRDefault="002E5A40">
      <w:pPr>
        <w:spacing w:after="0" w:line="240" w:lineRule="auto"/>
        <w:ind w:firstLine="720"/>
        <w:jc w:val="both"/>
        <w:rPr>
          <w:rFonts w:ascii="Times New Roman" w:hAnsi="Times New Roman"/>
          <w:sz w:val="24"/>
          <w:szCs w:val="24"/>
        </w:rPr>
      </w:pPr>
      <w:r>
        <w:rPr>
          <w:rFonts w:ascii="Times New Roman" w:hAnsi="Times New Roman"/>
          <w:sz w:val="24"/>
          <w:szCs w:val="24"/>
        </w:rPr>
        <w:t>В структуре привлеченных средств выделяются кредиты банков</w:t>
      </w:r>
      <w:r w:rsidR="00C12C42">
        <w:rPr>
          <w:rFonts w:ascii="Times New Roman" w:hAnsi="Times New Roman"/>
          <w:sz w:val="24"/>
          <w:szCs w:val="24"/>
        </w:rPr>
        <w:t>,</w:t>
      </w:r>
      <w:r>
        <w:rPr>
          <w:rFonts w:ascii="Times New Roman" w:hAnsi="Times New Roman"/>
          <w:sz w:val="24"/>
          <w:szCs w:val="24"/>
        </w:rPr>
        <w:t xml:space="preserve"> средства бюджетов всех уровней</w:t>
      </w:r>
      <w:r w:rsidR="00C12C42">
        <w:rPr>
          <w:rFonts w:ascii="Times New Roman" w:hAnsi="Times New Roman"/>
          <w:sz w:val="24"/>
          <w:szCs w:val="24"/>
        </w:rPr>
        <w:t xml:space="preserve"> и прочие источники</w:t>
      </w:r>
      <w:r>
        <w:rPr>
          <w:rFonts w:ascii="Times New Roman" w:hAnsi="Times New Roman"/>
          <w:sz w:val="24"/>
          <w:szCs w:val="24"/>
        </w:rPr>
        <w:t xml:space="preserve">. </w:t>
      </w:r>
      <w:r w:rsidR="006748E4">
        <w:rPr>
          <w:rFonts w:ascii="Times New Roman" w:hAnsi="Times New Roman"/>
          <w:sz w:val="24"/>
          <w:szCs w:val="24"/>
        </w:rPr>
        <w:t>В анализируемом периоде</w:t>
      </w:r>
      <w:r>
        <w:rPr>
          <w:rFonts w:ascii="Times New Roman" w:hAnsi="Times New Roman"/>
          <w:sz w:val="24"/>
          <w:szCs w:val="24"/>
        </w:rPr>
        <w:t xml:space="preserve"> структура привлеченных средств меня</w:t>
      </w:r>
      <w:r w:rsidR="008906AB">
        <w:rPr>
          <w:rFonts w:ascii="Times New Roman" w:hAnsi="Times New Roman"/>
          <w:sz w:val="24"/>
          <w:szCs w:val="24"/>
        </w:rPr>
        <w:t>лась</w:t>
      </w:r>
      <w:r>
        <w:rPr>
          <w:rFonts w:ascii="Times New Roman" w:hAnsi="Times New Roman"/>
          <w:sz w:val="24"/>
          <w:szCs w:val="24"/>
        </w:rPr>
        <w:t xml:space="preserve">. </w:t>
      </w:r>
      <w:r w:rsidR="009D57DF">
        <w:rPr>
          <w:rFonts w:ascii="Times New Roman" w:hAnsi="Times New Roman"/>
          <w:sz w:val="24"/>
          <w:szCs w:val="24"/>
        </w:rPr>
        <w:t>В 2016 и 2018 годах основную долю в структуре привлеченных средств составили кредиты банков - 57,87 млн. руб. (68,8%) и 71,18 млн. руб. (46,3%) соответственно. В 2017 и 2019 год</w:t>
      </w:r>
      <w:r w:rsidR="005A5A61">
        <w:rPr>
          <w:rFonts w:ascii="Times New Roman" w:hAnsi="Times New Roman"/>
          <w:sz w:val="24"/>
          <w:szCs w:val="24"/>
        </w:rPr>
        <w:t>ах</w:t>
      </w:r>
      <w:r w:rsidR="009D57DF">
        <w:rPr>
          <w:rFonts w:ascii="Times New Roman" w:hAnsi="Times New Roman"/>
          <w:sz w:val="24"/>
          <w:szCs w:val="24"/>
        </w:rPr>
        <w:t xml:space="preserve"> средства бюджетов – 123,7 (37%) и 167,9 млн. руб. (51,5%).</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Основными сферами инвестиционной деятельности в </w:t>
      </w:r>
      <w:r w:rsidR="009167F8">
        <w:rPr>
          <w:rFonts w:ascii="Times New Roman" w:hAnsi="Times New Roman"/>
          <w:sz w:val="24"/>
          <w:szCs w:val="24"/>
        </w:rPr>
        <w:t>течение всего анализируемого периода</w:t>
      </w:r>
      <w:r>
        <w:rPr>
          <w:rFonts w:ascii="Times New Roman" w:hAnsi="Times New Roman"/>
          <w:sz w:val="24"/>
          <w:szCs w:val="24"/>
        </w:rPr>
        <w:t xml:space="preserve"> остались - сельское хозяйство, ремонт дорог, энергетика, газ</w:t>
      </w:r>
      <w:r w:rsidR="007A1F0C">
        <w:rPr>
          <w:rFonts w:ascii="Times New Roman" w:hAnsi="Times New Roman"/>
          <w:sz w:val="24"/>
          <w:szCs w:val="24"/>
        </w:rPr>
        <w:t>овая отрасль</w:t>
      </w:r>
      <w:r>
        <w:rPr>
          <w:rFonts w:ascii="Times New Roman" w:hAnsi="Times New Roman"/>
          <w:sz w:val="24"/>
          <w:szCs w:val="24"/>
        </w:rPr>
        <w:t xml:space="preserve">. </w:t>
      </w:r>
    </w:p>
    <w:p w:rsidR="00B3795B" w:rsidRDefault="005652C0">
      <w:pPr>
        <w:spacing w:after="0" w:line="240" w:lineRule="auto"/>
        <w:ind w:firstLine="708"/>
        <w:jc w:val="both"/>
        <w:rPr>
          <w:rFonts w:ascii="Times New Roman" w:hAnsi="Times New Roman"/>
          <w:sz w:val="24"/>
          <w:szCs w:val="24"/>
        </w:rPr>
      </w:pPr>
      <w:r>
        <w:rPr>
          <w:rFonts w:ascii="Times New Roman" w:hAnsi="Times New Roman"/>
          <w:sz w:val="24"/>
          <w:szCs w:val="24"/>
        </w:rPr>
        <w:t>В анализируемом периоде за счет разных источников построены и введены в эксплуатацию: цех по переработке молока, пивбар, хозяйственные и производственные здания, 2 мехтока, 6 зернохранилищ, элеватор, 3 магазина, 3 зерносушилки, весовая,</w:t>
      </w:r>
    </w:p>
    <w:p w:rsidR="00CF5E34" w:rsidRDefault="00075970">
      <w:pPr>
        <w:spacing w:after="0" w:line="240" w:lineRule="auto"/>
        <w:ind w:firstLine="708"/>
        <w:jc w:val="both"/>
        <w:rPr>
          <w:rFonts w:ascii="Times New Roman" w:hAnsi="Times New Roman"/>
          <w:sz w:val="24"/>
          <w:szCs w:val="24"/>
        </w:rPr>
      </w:pPr>
      <w:r>
        <w:rPr>
          <w:rFonts w:ascii="Times New Roman" w:hAnsi="Times New Roman"/>
          <w:sz w:val="24"/>
          <w:szCs w:val="24"/>
        </w:rPr>
        <w:t>Только , в</w:t>
      </w:r>
      <w:r w:rsidR="00D91FC8">
        <w:rPr>
          <w:rFonts w:ascii="Times New Roman" w:hAnsi="Times New Roman"/>
          <w:sz w:val="24"/>
          <w:szCs w:val="24"/>
        </w:rPr>
        <w:t xml:space="preserve"> 2019 году реализованы следующие проекты:</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 межпоселенческий газопровод (п. Кировский, п. Раздольный, с. Александровка, с. Точильное), цех по переработке молока (с. Смоленское), магазин (с. Точильное), пивбар (с. Новотырышкино), магазин «Мария Ра» (с. Смоленское), весовая (ИП Любимов), проведена реконструкция производственных объектов (АО «Алтайская крупа»); </w:t>
      </w:r>
    </w:p>
    <w:p w:rsidR="003C5EB0" w:rsidRDefault="00D91FC8" w:rsidP="00CD42C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течение последнего ряда лет инвестиционная активность </w:t>
      </w:r>
      <w:r w:rsidR="00CD42CD">
        <w:rPr>
          <w:rFonts w:ascii="Times New Roman" w:hAnsi="Times New Roman"/>
          <w:sz w:val="24"/>
          <w:szCs w:val="24"/>
        </w:rPr>
        <w:t xml:space="preserve">сельхозтоваропроизводителей </w:t>
      </w:r>
      <w:r>
        <w:rPr>
          <w:rFonts w:ascii="Times New Roman" w:hAnsi="Times New Roman"/>
          <w:sz w:val="24"/>
          <w:szCs w:val="24"/>
        </w:rPr>
        <w:t>остается на высоком уровне</w:t>
      </w:r>
      <w:r w:rsidR="00CD42CD">
        <w:rPr>
          <w:rFonts w:ascii="Times New Roman" w:hAnsi="Times New Roman"/>
          <w:sz w:val="24"/>
          <w:szCs w:val="24"/>
        </w:rPr>
        <w:t>,</w:t>
      </w:r>
      <w:r>
        <w:rPr>
          <w:rFonts w:ascii="Times New Roman" w:hAnsi="Times New Roman"/>
          <w:sz w:val="24"/>
          <w:szCs w:val="24"/>
        </w:rPr>
        <w:t xml:space="preserve"> ежегодно вводят в эксплуатацию новые объекты (склады, мехтоки, производственные помещения)</w:t>
      </w:r>
      <w:r w:rsidR="00CD42CD">
        <w:rPr>
          <w:rFonts w:ascii="Times New Roman" w:hAnsi="Times New Roman"/>
          <w:sz w:val="24"/>
          <w:szCs w:val="24"/>
        </w:rPr>
        <w:t>,</w:t>
      </w:r>
      <w:r>
        <w:rPr>
          <w:rFonts w:ascii="Times New Roman" w:hAnsi="Times New Roman"/>
          <w:sz w:val="24"/>
          <w:szCs w:val="24"/>
        </w:rPr>
        <w:t xml:space="preserve"> обновля</w:t>
      </w:r>
      <w:r w:rsidR="00CD42CD">
        <w:rPr>
          <w:rFonts w:ascii="Times New Roman" w:hAnsi="Times New Roman"/>
          <w:sz w:val="24"/>
          <w:szCs w:val="24"/>
        </w:rPr>
        <w:t>ется</w:t>
      </w:r>
      <w:r>
        <w:rPr>
          <w:rFonts w:ascii="Times New Roman" w:hAnsi="Times New Roman"/>
          <w:sz w:val="24"/>
          <w:szCs w:val="24"/>
        </w:rPr>
        <w:t xml:space="preserve"> парк сельхозтехники</w:t>
      </w:r>
      <w:r w:rsidR="00C31009">
        <w:rPr>
          <w:rFonts w:ascii="Times New Roman" w:hAnsi="Times New Roman"/>
          <w:sz w:val="24"/>
          <w:szCs w:val="24"/>
        </w:rPr>
        <w:t xml:space="preserve">. С 2016 по 2019 годы </w:t>
      </w:r>
      <w:r w:rsidR="00C31009">
        <w:rPr>
          <w:rFonts w:ascii="Times New Roman" w:hAnsi="Times New Roman"/>
          <w:sz w:val="24"/>
          <w:szCs w:val="24"/>
        </w:rPr>
        <w:lastRenderedPageBreak/>
        <w:t>сельхозтоваропроизводителями на 888,1 млн. рублей приобретены сельхозтехника и оборудовани</w:t>
      </w:r>
      <w:r w:rsidR="00A16261">
        <w:rPr>
          <w:rFonts w:ascii="Times New Roman" w:hAnsi="Times New Roman"/>
          <w:sz w:val="24"/>
          <w:szCs w:val="24"/>
        </w:rPr>
        <w:t>е</w:t>
      </w:r>
      <w:r w:rsidR="00C31009">
        <w:rPr>
          <w:rFonts w:ascii="Times New Roman" w:hAnsi="Times New Roman"/>
          <w:sz w:val="24"/>
          <w:szCs w:val="24"/>
        </w:rPr>
        <w:t>.</w:t>
      </w:r>
    </w:p>
    <w:p w:rsidR="00F7552B" w:rsidRDefault="00D91FC8" w:rsidP="00CD42CD">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rPr>
        <w:t>Растет активность сельских администраций по участию в краевых проекта. Так, в</w:t>
      </w:r>
      <w:r>
        <w:rPr>
          <w:rFonts w:ascii="Times New Roman" w:hAnsi="Times New Roman"/>
          <w:sz w:val="24"/>
          <w:szCs w:val="24"/>
          <w:shd w:val="clear" w:color="auto" w:fill="FFFFFF"/>
        </w:rPr>
        <w:t xml:space="preserve"> Проекте поддержки местных инициатив </w:t>
      </w:r>
      <w:r w:rsidR="00F7552B">
        <w:rPr>
          <w:rFonts w:ascii="Times New Roman" w:hAnsi="Times New Roman"/>
          <w:sz w:val="24"/>
          <w:szCs w:val="24"/>
          <w:shd w:val="clear" w:color="auto" w:fill="FFFFFF"/>
        </w:rPr>
        <w:t xml:space="preserve">за 3 года </w:t>
      </w:r>
      <w:r>
        <w:rPr>
          <w:rFonts w:ascii="Times New Roman" w:hAnsi="Times New Roman"/>
          <w:sz w:val="24"/>
          <w:szCs w:val="24"/>
          <w:shd w:val="clear" w:color="auto" w:fill="FFFFFF"/>
        </w:rPr>
        <w:t>участ</w:t>
      </w:r>
      <w:r w:rsidR="00F7552B">
        <w:rPr>
          <w:rFonts w:ascii="Times New Roman" w:hAnsi="Times New Roman"/>
          <w:sz w:val="24"/>
          <w:szCs w:val="24"/>
          <w:shd w:val="clear" w:color="auto" w:fill="FFFFFF"/>
        </w:rPr>
        <w:t>ие приняли все сельсоветы района. В 2017 году реализовано 3 проекта на сумму 2593,6 тыс. рублей, в 2018 году 4 проекта на сумму 3381,3 тыс. рублей, в 2019 году 6 проектов на сумму 4002,7 тыс. рублей.</w:t>
      </w:r>
    </w:p>
    <w:p w:rsidR="002B5488"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ведомственного мониторинга инвестиционной активности в регионе, объем частных инвестиций, направленных на развитие сферы туризма на территории Смоленского района в 2019 году составил 21,6 млн. рублей, </w:t>
      </w:r>
      <w:r w:rsidR="00AE59F8">
        <w:rPr>
          <w:rFonts w:ascii="Times New Roman" w:hAnsi="Times New Roman"/>
          <w:sz w:val="24"/>
          <w:szCs w:val="24"/>
        </w:rPr>
        <w:t xml:space="preserve">сократившись в сравнении с 2014 годом на 23,9 млн. рублей (47,5%). </w:t>
      </w:r>
      <w:r w:rsidR="00175E14">
        <w:rPr>
          <w:rFonts w:ascii="Times New Roman" w:hAnsi="Times New Roman"/>
          <w:sz w:val="24"/>
          <w:szCs w:val="24"/>
        </w:rPr>
        <w:t xml:space="preserve">За данный период основной объем инвестиций </w:t>
      </w:r>
      <w:r w:rsidR="009C7B70">
        <w:rPr>
          <w:rFonts w:ascii="Times New Roman" w:hAnsi="Times New Roman"/>
          <w:sz w:val="24"/>
          <w:szCs w:val="24"/>
        </w:rPr>
        <w:t xml:space="preserve">(более 80%) </w:t>
      </w:r>
      <w:r w:rsidR="00175E14">
        <w:rPr>
          <w:rFonts w:ascii="Times New Roman" w:hAnsi="Times New Roman"/>
          <w:sz w:val="24"/>
          <w:szCs w:val="24"/>
        </w:rPr>
        <w:t>вкладывался в развитие территории ТРК «Сибирское подворье</w:t>
      </w:r>
      <w:r w:rsidR="008C30D9">
        <w:rPr>
          <w:rFonts w:ascii="Times New Roman" w:hAnsi="Times New Roman"/>
          <w:sz w:val="24"/>
          <w:szCs w:val="24"/>
        </w:rPr>
        <w:t>»</w:t>
      </w:r>
      <w:r w:rsidR="00175E14">
        <w:rPr>
          <w:rFonts w:ascii="Times New Roman" w:hAnsi="Times New Roman"/>
          <w:sz w:val="24"/>
          <w:szCs w:val="24"/>
        </w:rPr>
        <w:t xml:space="preserve"> (АО «Курорт Белокуриха»).</w:t>
      </w:r>
      <w:r w:rsidR="009C7B70">
        <w:rPr>
          <w:rFonts w:ascii="Times New Roman" w:hAnsi="Times New Roman"/>
          <w:sz w:val="24"/>
          <w:szCs w:val="24"/>
        </w:rPr>
        <w:t xml:space="preserve"> В связи с тем, что руководством АО «Курорт Белокуриха» принято решение о перепрофилировании </w:t>
      </w:r>
      <w:r w:rsidR="002B5488">
        <w:rPr>
          <w:rFonts w:ascii="Times New Roman" w:hAnsi="Times New Roman"/>
          <w:sz w:val="24"/>
          <w:szCs w:val="24"/>
        </w:rPr>
        <w:t>туристского объекта в</w:t>
      </w:r>
      <w:r w:rsidR="008E7B21">
        <w:rPr>
          <w:rFonts w:ascii="Times New Roman" w:hAnsi="Times New Roman"/>
          <w:sz w:val="24"/>
          <w:szCs w:val="24"/>
        </w:rPr>
        <w:t xml:space="preserve"> сельскохозяйственный</w:t>
      </w:r>
      <w:r w:rsidR="008C30D9">
        <w:rPr>
          <w:rFonts w:ascii="Times New Roman" w:hAnsi="Times New Roman"/>
          <w:sz w:val="24"/>
          <w:szCs w:val="24"/>
        </w:rPr>
        <w:t xml:space="preserve"> и </w:t>
      </w:r>
      <w:r w:rsidR="002B5488">
        <w:rPr>
          <w:rFonts w:ascii="Times New Roman" w:hAnsi="Times New Roman"/>
          <w:sz w:val="24"/>
          <w:szCs w:val="24"/>
        </w:rPr>
        <w:t xml:space="preserve">итогам 2019 года объем инвестиций  сократился </w:t>
      </w:r>
      <w:r w:rsidR="008C30D9">
        <w:rPr>
          <w:rFonts w:ascii="Times New Roman" w:hAnsi="Times New Roman"/>
          <w:sz w:val="24"/>
          <w:szCs w:val="24"/>
        </w:rPr>
        <w:t xml:space="preserve"> и составил 6,8 </w:t>
      </w:r>
      <w:r w:rsidR="002B5488">
        <w:rPr>
          <w:rFonts w:ascii="Times New Roman" w:hAnsi="Times New Roman"/>
          <w:sz w:val="24"/>
          <w:szCs w:val="24"/>
        </w:rPr>
        <w:t xml:space="preserve"> млн. рублей</w:t>
      </w:r>
      <w:r w:rsidR="008C30D9">
        <w:rPr>
          <w:rFonts w:ascii="Times New Roman" w:hAnsi="Times New Roman"/>
          <w:sz w:val="24"/>
          <w:szCs w:val="24"/>
        </w:rPr>
        <w:t>, уменьшившись на 37,5 млн. рублей</w:t>
      </w:r>
      <w:r w:rsidR="00801B8B">
        <w:rPr>
          <w:rFonts w:ascii="Times New Roman" w:hAnsi="Times New Roman"/>
          <w:sz w:val="24"/>
          <w:szCs w:val="24"/>
        </w:rPr>
        <w:t xml:space="preserve"> в сравнении с 2014 годом.</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Основными факторами, способствующими развитию инвестиционной деятельности  в районе, являются:</w:t>
      </w:r>
    </w:p>
    <w:p w:rsidR="00CF5E34" w:rsidRDefault="00D91FC8">
      <w:pPr>
        <w:widowControl w:val="0"/>
        <w:numPr>
          <w:ilvl w:val="0"/>
          <w:numId w:val="6"/>
        </w:numPr>
        <w:shd w:val="clear" w:color="auto" w:fill="FFFFFF"/>
        <w:tabs>
          <w:tab w:val="left" w:pos="0"/>
          <w:tab w:val="left" w:pos="1440"/>
        </w:tabs>
        <w:suppressAutoHyphens/>
        <w:spacing w:after="0" w:line="240" w:lineRule="auto"/>
        <w:ind w:left="142" w:firstLine="709"/>
        <w:jc w:val="both"/>
        <w:rPr>
          <w:rFonts w:ascii="Times New Roman" w:hAnsi="Times New Roman"/>
          <w:sz w:val="24"/>
          <w:szCs w:val="24"/>
        </w:rPr>
      </w:pPr>
      <w:r>
        <w:rPr>
          <w:rFonts w:ascii="Times New Roman" w:hAnsi="Times New Roman"/>
          <w:sz w:val="24"/>
          <w:szCs w:val="24"/>
        </w:rPr>
        <w:t>Реализация приоритетных проектов в реальном секторе экономики.</w:t>
      </w:r>
    </w:p>
    <w:p w:rsidR="00CF5E34" w:rsidRDefault="00D91FC8">
      <w:pPr>
        <w:widowControl w:val="0"/>
        <w:numPr>
          <w:ilvl w:val="0"/>
          <w:numId w:val="6"/>
        </w:numPr>
        <w:shd w:val="clear" w:color="auto" w:fill="FFFFFF"/>
        <w:tabs>
          <w:tab w:val="left" w:pos="1440"/>
        </w:tabs>
        <w:suppressAutoHyphens/>
        <w:spacing w:after="0" w:line="240" w:lineRule="auto"/>
        <w:ind w:left="142" w:firstLine="709"/>
        <w:jc w:val="both"/>
        <w:rPr>
          <w:rFonts w:ascii="Times New Roman" w:hAnsi="Times New Roman"/>
          <w:sz w:val="24"/>
          <w:szCs w:val="24"/>
        </w:rPr>
      </w:pPr>
      <w:r>
        <w:rPr>
          <w:rFonts w:ascii="Times New Roman" w:hAnsi="Times New Roman"/>
          <w:sz w:val="24"/>
          <w:szCs w:val="24"/>
        </w:rPr>
        <w:t>Активизация работы по привлечению банковских инвестиций в реальный сектор экономики.</w:t>
      </w:r>
    </w:p>
    <w:p w:rsidR="00CF5E34" w:rsidRDefault="00D91FC8">
      <w:pPr>
        <w:widowControl w:val="0"/>
        <w:numPr>
          <w:ilvl w:val="0"/>
          <w:numId w:val="6"/>
        </w:numPr>
        <w:shd w:val="clear" w:color="auto" w:fill="FFFFFF"/>
        <w:tabs>
          <w:tab w:val="left" w:pos="1440"/>
        </w:tabs>
        <w:suppressAutoHyphens/>
        <w:spacing w:after="0" w:line="240" w:lineRule="auto"/>
        <w:ind w:left="142" w:firstLine="709"/>
        <w:jc w:val="both"/>
        <w:rPr>
          <w:rFonts w:ascii="Times New Roman" w:hAnsi="Times New Roman"/>
          <w:sz w:val="24"/>
          <w:szCs w:val="24"/>
        </w:rPr>
      </w:pPr>
      <w:r>
        <w:rPr>
          <w:rFonts w:ascii="Times New Roman" w:hAnsi="Times New Roman"/>
          <w:sz w:val="24"/>
          <w:szCs w:val="24"/>
        </w:rPr>
        <w:t>Расширение инструментов привлечения средств в реальный сектор экономики.</w:t>
      </w:r>
    </w:p>
    <w:p w:rsidR="00CF5E34" w:rsidRDefault="00CF5E34">
      <w:pPr>
        <w:pStyle w:val="affb"/>
        <w:spacing w:after="0" w:line="240" w:lineRule="auto"/>
        <w:ind w:firstLine="709"/>
        <w:jc w:val="both"/>
      </w:pPr>
    </w:p>
    <w:p w:rsidR="00CF5E34" w:rsidRDefault="00D91FC8">
      <w:pPr>
        <w:pStyle w:val="Heading1"/>
        <w:spacing w:before="0" w:after="200" w:line="240" w:lineRule="auto"/>
        <w:jc w:val="center"/>
        <w:rPr>
          <w:rStyle w:val="10"/>
          <w:rFonts w:eastAsia="Calibri"/>
          <w:color w:val="00000A"/>
          <w:sz w:val="24"/>
          <w:szCs w:val="24"/>
        </w:rPr>
      </w:pPr>
      <w:bookmarkStart w:id="22" w:name="_Toc53968095"/>
      <w:bookmarkStart w:id="23" w:name="_Toc448502091"/>
      <w:bookmarkEnd w:id="22"/>
      <w:bookmarkEnd w:id="23"/>
      <w:r>
        <w:rPr>
          <w:rStyle w:val="10"/>
          <w:rFonts w:eastAsia="Calibri"/>
          <w:color w:val="00000A"/>
          <w:sz w:val="24"/>
          <w:szCs w:val="24"/>
        </w:rPr>
        <w:t>1.1.5 Деловая инфраструктура, малый, средний бизнес и потребительский рынок</w:t>
      </w:r>
    </w:p>
    <w:p w:rsidR="00CF5E34" w:rsidRDefault="00D91FC8">
      <w:pPr>
        <w:spacing w:after="0" w:line="240" w:lineRule="auto"/>
        <w:ind w:firstLine="709"/>
        <w:rPr>
          <w:rFonts w:ascii="Times New Roman" w:hAnsi="Times New Roman"/>
          <w:b/>
          <w:sz w:val="24"/>
          <w:szCs w:val="24"/>
        </w:rPr>
      </w:pPr>
      <w:r>
        <w:rPr>
          <w:rFonts w:ascii="Times New Roman" w:hAnsi="Times New Roman"/>
          <w:b/>
          <w:sz w:val="24"/>
          <w:szCs w:val="24"/>
        </w:rPr>
        <w:t xml:space="preserve">Малое и среднее предпринимательство: </w:t>
      </w:r>
    </w:p>
    <w:p w:rsidR="00CF5E34" w:rsidRDefault="00CF5E34">
      <w:pPr>
        <w:spacing w:after="0" w:line="240" w:lineRule="auto"/>
        <w:ind w:firstLine="720"/>
        <w:jc w:val="both"/>
        <w:rPr>
          <w:rFonts w:ascii="Times New Roman" w:hAnsi="Times New Roman"/>
          <w:sz w:val="24"/>
          <w:szCs w:val="24"/>
          <w:highlight w:val="green"/>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По данным на 10.01.2020 в Едином реестре субъектов малого и среднего предпринимательства (далее – Реестр) содержались сведения о  425 субъектах предпринимательства, осуществляющих деятельность на территории Смоленского района, в том числе: 332 индивидуальных предпринимателях, 93 организациях, 13 – малых предприятиях, 412 – микропредприятиях.</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Тенденция изменения количества субъектов малого предпринимательства в Смоленском районе имеет отрицательную динамику. В основном это происходит за счет сокращения числа индивидуальных предпринимателей.</w:t>
      </w:r>
    </w:p>
    <w:p w:rsidR="00CF5E34" w:rsidRDefault="00CF5E34">
      <w:pPr>
        <w:shd w:val="clear" w:color="auto" w:fill="FFFFFF"/>
        <w:spacing w:after="0" w:line="240" w:lineRule="auto"/>
        <w:ind w:firstLine="709"/>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Таблица 20 - Количество субъектов малого предпринимательства в динамике</w:t>
      </w:r>
    </w:p>
    <w:p w:rsidR="00CF5E34" w:rsidRDefault="00CF5E34">
      <w:pPr>
        <w:shd w:val="clear" w:color="auto" w:fill="FFFFFF"/>
        <w:spacing w:after="0" w:line="240" w:lineRule="auto"/>
        <w:ind w:firstLine="709"/>
        <w:jc w:val="both"/>
        <w:rPr>
          <w:rFonts w:ascii="Times New Roman" w:hAnsi="Times New Roman"/>
          <w:sz w:val="24"/>
          <w:szCs w:val="24"/>
        </w:rPr>
      </w:pPr>
    </w:p>
    <w:tbl>
      <w:tblPr>
        <w:tblW w:w="5000" w:type="pct"/>
        <w:tblBorders>
          <w:top w:val="single" w:sz="4" w:space="0" w:color="00000A"/>
          <w:left w:val="single" w:sz="4" w:space="0" w:color="00000A"/>
          <w:right w:val="single" w:sz="4" w:space="0" w:color="00000A"/>
          <w:insideV w:val="single" w:sz="4" w:space="0" w:color="00000A"/>
        </w:tblBorders>
        <w:tblCellMar>
          <w:left w:w="103" w:type="dxa"/>
        </w:tblCellMar>
        <w:tblLook w:val="04A0"/>
      </w:tblPr>
      <w:tblGrid>
        <w:gridCol w:w="1288"/>
        <w:gridCol w:w="1055"/>
        <w:gridCol w:w="1146"/>
        <w:gridCol w:w="1077"/>
        <w:gridCol w:w="1192"/>
        <w:gridCol w:w="2489"/>
        <w:gridCol w:w="583"/>
        <w:gridCol w:w="633"/>
        <w:gridCol w:w="812"/>
      </w:tblGrid>
      <w:tr w:rsidR="00CF5E34">
        <w:trPr>
          <w:trHeight w:val="302"/>
        </w:trPr>
        <w:tc>
          <w:tcPr>
            <w:tcW w:w="1262"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CF5E34" w:rsidRDefault="00CF5E34">
            <w:pPr>
              <w:shd w:val="clear" w:color="auto" w:fill="FFFFFF"/>
              <w:spacing w:after="0" w:line="240" w:lineRule="auto"/>
              <w:jc w:val="center"/>
              <w:rPr>
                <w:rFonts w:ascii="Times New Roman" w:hAnsi="Times New Roman"/>
              </w:rPr>
            </w:pPr>
          </w:p>
        </w:tc>
        <w:tc>
          <w:tcPr>
            <w:tcW w:w="2154" w:type="dxa"/>
            <w:gridSpan w:val="2"/>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Микропредприятия</w:t>
            </w:r>
          </w:p>
        </w:tc>
        <w:tc>
          <w:tcPr>
            <w:tcW w:w="2223" w:type="dxa"/>
            <w:gridSpan w:val="2"/>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Малые предприятия</w:t>
            </w:r>
          </w:p>
        </w:tc>
        <w:tc>
          <w:tcPr>
            <w:tcW w:w="2438"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Средние  предприятия</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Всего</w:t>
            </w:r>
          </w:p>
        </w:tc>
      </w:tr>
      <w:tr w:rsidR="00CF5E34">
        <w:trPr>
          <w:trHeight w:val="300"/>
        </w:trPr>
        <w:tc>
          <w:tcPr>
            <w:tcW w:w="1262" w:type="dxa"/>
            <w:vMerge/>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CF5E34">
            <w:pPr>
              <w:shd w:val="clear" w:color="auto" w:fill="FFFFFF"/>
              <w:spacing w:after="0" w:line="240" w:lineRule="auto"/>
              <w:jc w:val="center"/>
              <w:rPr>
                <w:rFonts w:ascii="Times New Roman" w:hAnsi="Times New Roman"/>
              </w:rPr>
            </w:pPr>
          </w:p>
        </w:tc>
        <w:tc>
          <w:tcPr>
            <w:tcW w:w="1033"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ИП</w:t>
            </w:r>
          </w:p>
        </w:tc>
        <w:tc>
          <w:tcPr>
            <w:tcW w:w="1122"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ЮЛ</w:t>
            </w:r>
          </w:p>
        </w:tc>
        <w:tc>
          <w:tcPr>
            <w:tcW w:w="1055"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ИП</w:t>
            </w:r>
          </w:p>
        </w:tc>
        <w:tc>
          <w:tcPr>
            <w:tcW w:w="1167"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ЮЛ</w:t>
            </w:r>
          </w:p>
        </w:tc>
        <w:tc>
          <w:tcPr>
            <w:tcW w:w="2438" w:type="dxa"/>
            <w:vMerge/>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CF5E34">
            <w:pPr>
              <w:shd w:val="clear" w:color="auto" w:fill="FFFFFF"/>
              <w:spacing w:after="0" w:line="240" w:lineRule="auto"/>
              <w:jc w:val="center"/>
              <w:rPr>
                <w:rFonts w:ascii="Times New Roman" w:hAnsi="Times New Roman"/>
              </w:rPr>
            </w:pPr>
          </w:p>
        </w:tc>
        <w:tc>
          <w:tcPr>
            <w:tcW w:w="571"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ИП</w:t>
            </w:r>
          </w:p>
        </w:tc>
        <w:tc>
          <w:tcPr>
            <w:tcW w:w="620"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ЮЛ</w:t>
            </w:r>
          </w:p>
        </w:tc>
        <w:tc>
          <w:tcPr>
            <w:tcW w:w="795"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Всего</w:t>
            </w:r>
          </w:p>
        </w:tc>
      </w:tr>
      <w:tr w:rsidR="00CF5E34">
        <w:trPr>
          <w:trHeight w:val="300"/>
        </w:trPr>
        <w:tc>
          <w:tcPr>
            <w:tcW w:w="1262"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10.01.2017</w:t>
            </w:r>
          </w:p>
        </w:tc>
        <w:tc>
          <w:tcPr>
            <w:tcW w:w="1033"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379</w:t>
            </w:r>
          </w:p>
        </w:tc>
        <w:tc>
          <w:tcPr>
            <w:tcW w:w="1122"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93</w:t>
            </w:r>
          </w:p>
        </w:tc>
        <w:tc>
          <w:tcPr>
            <w:tcW w:w="1055"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w:t>
            </w:r>
          </w:p>
        </w:tc>
        <w:tc>
          <w:tcPr>
            <w:tcW w:w="1167"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12</w:t>
            </w:r>
          </w:p>
        </w:tc>
        <w:tc>
          <w:tcPr>
            <w:tcW w:w="2438"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w:t>
            </w:r>
          </w:p>
        </w:tc>
        <w:tc>
          <w:tcPr>
            <w:tcW w:w="571"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381</w:t>
            </w:r>
          </w:p>
        </w:tc>
        <w:tc>
          <w:tcPr>
            <w:tcW w:w="620"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105</w:t>
            </w:r>
          </w:p>
        </w:tc>
        <w:tc>
          <w:tcPr>
            <w:tcW w:w="795"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486</w:t>
            </w:r>
          </w:p>
        </w:tc>
      </w:tr>
      <w:tr w:rsidR="00CF5E34">
        <w:trPr>
          <w:trHeight w:val="300"/>
        </w:trPr>
        <w:tc>
          <w:tcPr>
            <w:tcW w:w="1262"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10.01.2018</w:t>
            </w:r>
          </w:p>
        </w:tc>
        <w:tc>
          <w:tcPr>
            <w:tcW w:w="1033"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370</w:t>
            </w:r>
          </w:p>
        </w:tc>
        <w:tc>
          <w:tcPr>
            <w:tcW w:w="1122"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92</w:t>
            </w:r>
          </w:p>
        </w:tc>
        <w:tc>
          <w:tcPr>
            <w:tcW w:w="1055"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w:t>
            </w:r>
          </w:p>
        </w:tc>
        <w:tc>
          <w:tcPr>
            <w:tcW w:w="1167"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13</w:t>
            </w:r>
          </w:p>
        </w:tc>
        <w:tc>
          <w:tcPr>
            <w:tcW w:w="2438"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w:t>
            </w:r>
          </w:p>
        </w:tc>
        <w:tc>
          <w:tcPr>
            <w:tcW w:w="571"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371</w:t>
            </w:r>
          </w:p>
        </w:tc>
        <w:tc>
          <w:tcPr>
            <w:tcW w:w="620"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105</w:t>
            </w:r>
          </w:p>
        </w:tc>
        <w:tc>
          <w:tcPr>
            <w:tcW w:w="795"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476</w:t>
            </w:r>
          </w:p>
        </w:tc>
      </w:tr>
      <w:tr w:rsidR="00CF5E34">
        <w:trPr>
          <w:trHeight w:val="300"/>
        </w:trPr>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10.01.2019</w:t>
            </w:r>
          </w:p>
        </w:tc>
        <w:tc>
          <w:tcPr>
            <w:tcW w:w="1033"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354</w:t>
            </w:r>
          </w:p>
        </w:tc>
        <w:tc>
          <w:tcPr>
            <w:tcW w:w="1122"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90</w:t>
            </w:r>
          </w:p>
        </w:tc>
        <w:tc>
          <w:tcPr>
            <w:tcW w:w="1055"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w:t>
            </w:r>
          </w:p>
        </w:tc>
        <w:tc>
          <w:tcPr>
            <w:tcW w:w="1167"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12</w:t>
            </w:r>
          </w:p>
        </w:tc>
        <w:tc>
          <w:tcPr>
            <w:tcW w:w="2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w:t>
            </w:r>
          </w:p>
        </w:tc>
        <w:tc>
          <w:tcPr>
            <w:tcW w:w="5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355</w:t>
            </w:r>
          </w:p>
        </w:tc>
        <w:tc>
          <w:tcPr>
            <w:tcW w:w="620" w:type="dxa"/>
            <w:tcBorders>
              <w:top w:val="single" w:sz="4" w:space="0" w:color="00000A"/>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102</w:t>
            </w:r>
          </w:p>
        </w:tc>
        <w:tc>
          <w:tcPr>
            <w:tcW w:w="795" w:type="dxa"/>
            <w:tcBorders>
              <w:top w:val="single" w:sz="4" w:space="0" w:color="00000A"/>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457</w:t>
            </w:r>
          </w:p>
        </w:tc>
      </w:tr>
      <w:tr w:rsidR="00CF5E34">
        <w:trPr>
          <w:trHeight w:val="300"/>
        </w:trPr>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10.01.2020</w:t>
            </w:r>
          </w:p>
        </w:tc>
        <w:tc>
          <w:tcPr>
            <w:tcW w:w="1033"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330</w:t>
            </w:r>
          </w:p>
        </w:tc>
        <w:tc>
          <w:tcPr>
            <w:tcW w:w="1122"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82</w:t>
            </w:r>
          </w:p>
        </w:tc>
        <w:tc>
          <w:tcPr>
            <w:tcW w:w="1055"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w:t>
            </w:r>
          </w:p>
        </w:tc>
        <w:tc>
          <w:tcPr>
            <w:tcW w:w="1167"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11</w:t>
            </w:r>
          </w:p>
        </w:tc>
        <w:tc>
          <w:tcPr>
            <w:tcW w:w="2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w:t>
            </w:r>
          </w:p>
        </w:tc>
        <w:tc>
          <w:tcPr>
            <w:tcW w:w="5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332</w:t>
            </w:r>
          </w:p>
        </w:tc>
        <w:tc>
          <w:tcPr>
            <w:tcW w:w="620" w:type="dxa"/>
            <w:tcBorders>
              <w:top w:val="single" w:sz="4" w:space="0" w:color="00000A"/>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93</w:t>
            </w:r>
          </w:p>
        </w:tc>
        <w:tc>
          <w:tcPr>
            <w:tcW w:w="795" w:type="dxa"/>
            <w:tcBorders>
              <w:top w:val="single" w:sz="4" w:space="0" w:color="00000A"/>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425</w:t>
            </w:r>
          </w:p>
        </w:tc>
      </w:tr>
    </w:tbl>
    <w:p w:rsidR="00CF5E34" w:rsidRDefault="00CF5E34">
      <w:pPr>
        <w:shd w:val="clear" w:color="auto" w:fill="FFFFFF"/>
        <w:spacing w:after="0" w:line="240" w:lineRule="auto"/>
        <w:ind w:firstLine="709"/>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Большинство предпринимателей района заняты в сфере оптовой и розничной торговли (37,4%), сельского хозяйства (14,1%), предоставления мест для временного проживания (3,8%), услуг по перевозкам (10,8%), производственных видов деятельности (4,7%), строительных работ (5,9%), общественного питания (4,5%), технического обслуживания и ремонта автотранспортных средств (2,1%).</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Постановлением Администрации Смоленского района от 31.10.2017г. № 927 утверждена муниципальная программа «Поддержка и развитие малого и среднего предпринимательства в Смоленском районе на 2018-2022 годы».</w:t>
      </w:r>
    </w:p>
    <w:p w:rsidR="00CF5E34" w:rsidRDefault="00CF5E34">
      <w:pPr>
        <w:shd w:val="clear" w:color="auto" w:fill="FFFFFF"/>
        <w:spacing w:after="0" w:line="240" w:lineRule="auto"/>
        <w:ind w:firstLine="709"/>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Таблица 21 - Динамика финансирования муниципальных программ развития малого и среднего предпринимательства</w:t>
      </w:r>
    </w:p>
    <w:p w:rsidR="00CF5E34" w:rsidRDefault="00CF5E34">
      <w:pPr>
        <w:shd w:val="clear" w:color="auto" w:fill="FFFFFF"/>
        <w:spacing w:after="0" w:line="240" w:lineRule="auto"/>
        <w:ind w:firstLine="709"/>
        <w:jc w:val="both"/>
        <w:rPr>
          <w:rFonts w:ascii="Times New Roman" w:hAnsi="Times New Roman"/>
          <w:sz w:val="24"/>
          <w:szCs w:val="24"/>
        </w:rPr>
      </w:pPr>
    </w:p>
    <w:tbl>
      <w:tblPr>
        <w:tblStyle w:val="1f7"/>
        <w:tblW w:w="5000" w:type="pct"/>
        <w:tblLook w:val="04A0"/>
      </w:tblPr>
      <w:tblGrid>
        <w:gridCol w:w="2048"/>
        <w:gridCol w:w="1372"/>
        <w:gridCol w:w="1371"/>
        <w:gridCol w:w="1372"/>
        <w:gridCol w:w="1371"/>
        <w:gridCol w:w="1372"/>
        <w:gridCol w:w="1374"/>
      </w:tblGrid>
      <w:tr w:rsidR="00CF5E34">
        <w:tc>
          <w:tcPr>
            <w:tcW w:w="200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Показатель</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2014 г.</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2015 г.</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2016 г.</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2017 г.</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2018 г.</w:t>
            </w:r>
          </w:p>
        </w:tc>
        <w:tc>
          <w:tcPr>
            <w:tcW w:w="134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2019 г.</w:t>
            </w:r>
          </w:p>
        </w:tc>
      </w:tr>
      <w:tr w:rsidR="00CF5E34">
        <w:tc>
          <w:tcPr>
            <w:tcW w:w="200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План</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60,00</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c>
          <w:tcPr>
            <w:tcW w:w="134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r>
      <w:tr w:rsidR="00CF5E34">
        <w:tc>
          <w:tcPr>
            <w:tcW w:w="200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Факт</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30,00</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60,00</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0,00</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0,00</w:t>
            </w:r>
          </w:p>
        </w:tc>
        <w:tc>
          <w:tcPr>
            <w:tcW w:w="134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43,2</w:t>
            </w:r>
          </w:p>
        </w:tc>
      </w:tr>
    </w:tbl>
    <w:p w:rsidR="00CF5E34" w:rsidRDefault="00CF5E34">
      <w:pPr>
        <w:shd w:val="clear" w:color="auto" w:fill="FFFFFF"/>
        <w:spacing w:after="0" w:line="240" w:lineRule="auto"/>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районе функционирует общественный совет по развитию предпринимательства при главе района.</w:t>
      </w:r>
    </w:p>
    <w:p w:rsidR="00CF5E34" w:rsidRDefault="00D91FC8">
      <w:pPr>
        <w:shd w:val="clear" w:color="auto" w:fill="FFFFFF"/>
        <w:spacing w:after="0" w:line="240" w:lineRule="auto"/>
        <w:ind w:firstLine="709"/>
        <w:jc w:val="both"/>
        <w:rPr>
          <w:sz w:val="24"/>
          <w:szCs w:val="24"/>
        </w:rPr>
      </w:pPr>
      <w:r>
        <w:rPr>
          <w:rFonts w:ascii="Times New Roman" w:hAnsi="Times New Roman"/>
          <w:sz w:val="24"/>
          <w:szCs w:val="24"/>
        </w:rPr>
        <w:t>Информационная поддержка субъектов малого и среднего бизнеса осуществляется через муниципальный информационно-консультационный центр, предоставляющий предпринимателям комплексное обслуживание в режиме «одного окна» и доступ ко всем услугам региональной системы государственной поддержки. В 2019 году центром оказано 386 информационно-консультационных услуг. Учитывая это, субъекты бизнеса региона всегда могут получить актуальную консультационную, информационную, инфраструктурную, финансово-кредитную, образовательную и иную государственную поддержку.</w:t>
      </w:r>
    </w:p>
    <w:p w:rsidR="00CF5E34" w:rsidRDefault="00D91FC8">
      <w:pPr>
        <w:pStyle w:val="Heading3"/>
        <w:spacing w:before="0" w:after="0"/>
        <w:ind w:firstLine="708"/>
        <w:rPr>
          <w:rFonts w:ascii="Times New Roman" w:hAnsi="Times New Roman" w:cs="Times New Roman"/>
          <w:sz w:val="24"/>
          <w:szCs w:val="24"/>
        </w:rPr>
      </w:pPr>
      <w:r>
        <w:rPr>
          <w:rFonts w:ascii="Times New Roman" w:hAnsi="Times New Roman" w:cs="Times New Roman"/>
          <w:sz w:val="24"/>
          <w:szCs w:val="24"/>
        </w:rPr>
        <w:t>Потребительский рынок:</w:t>
      </w:r>
    </w:p>
    <w:p w:rsidR="00CF5E34" w:rsidRDefault="00D91FC8" w:rsidP="0089077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На потребительском рынке сохраняется положительная динамика развития</w:t>
      </w:r>
      <w:r w:rsidR="0042308C">
        <w:rPr>
          <w:rFonts w:ascii="Times New Roman" w:hAnsi="Times New Roman"/>
          <w:sz w:val="24"/>
          <w:szCs w:val="24"/>
        </w:rPr>
        <w:t>.</w:t>
      </w:r>
      <w:r>
        <w:rPr>
          <w:rFonts w:ascii="Times New Roman" w:hAnsi="Times New Roman"/>
          <w:sz w:val="24"/>
          <w:szCs w:val="24"/>
        </w:rPr>
        <w:t xml:space="preserve"> </w:t>
      </w:r>
      <w:r w:rsidR="00890770">
        <w:rPr>
          <w:rFonts w:ascii="Times New Roman" w:hAnsi="Times New Roman"/>
          <w:sz w:val="24"/>
          <w:szCs w:val="24"/>
        </w:rPr>
        <w:t>О</w:t>
      </w:r>
      <w:r>
        <w:rPr>
          <w:rFonts w:ascii="Times New Roman" w:hAnsi="Times New Roman"/>
          <w:sz w:val="24"/>
          <w:szCs w:val="24"/>
        </w:rPr>
        <w:t xml:space="preserve">борот розничной торговли </w:t>
      </w:r>
      <w:r w:rsidR="00B80073">
        <w:rPr>
          <w:rFonts w:ascii="Times New Roman" w:hAnsi="Times New Roman"/>
          <w:sz w:val="24"/>
          <w:szCs w:val="24"/>
        </w:rPr>
        <w:t>за пять лет врос на 137,3</w:t>
      </w:r>
      <w:r>
        <w:rPr>
          <w:rFonts w:ascii="Times New Roman" w:hAnsi="Times New Roman"/>
          <w:sz w:val="24"/>
          <w:szCs w:val="24"/>
        </w:rPr>
        <w:t xml:space="preserve"> млн. рублей, рост 1</w:t>
      </w:r>
      <w:r w:rsidR="00B80073">
        <w:rPr>
          <w:rFonts w:ascii="Times New Roman" w:hAnsi="Times New Roman"/>
          <w:sz w:val="24"/>
          <w:szCs w:val="24"/>
        </w:rPr>
        <w:t>33</w:t>
      </w:r>
      <w:r>
        <w:rPr>
          <w:rFonts w:ascii="Times New Roman" w:hAnsi="Times New Roman"/>
          <w:sz w:val="24"/>
          <w:szCs w:val="24"/>
        </w:rPr>
        <w:t>,</w:t>
      </w:r>
      <w:r w:rsidR="00B80073">
        <w:rPr>
          <w:rFonts w:ascii="Times New Roman" w:hAnsi="Times New Roman"/>
          <w:sz w:val="24"/>
          <w:szCs w:val="24"/>
        </w:rPr>
        <w:t>9</w:t>
      </w:r>
      <w:r>
        <w:rPr>
          <w:rFonts w:ascii="Times New Roman" w:hAnsi="Times New Roman"/>
          <w:sz w:val="24"/>
          <w:szCs w:val="24"/>
        </w:rPr>
        <w:t>% к уровню 201</w:t>
      </w:r>
      <w:r w:rsidR="00B80073">
        <w:rPr>
          <w:rFonts w:ascii="Times New Roman" w:hAnsi="Times New Roman"/>
          <w:sz w:val="24"/>
          <w:szCs w:val="24"/>
        </w:rPr>
        <w:t>5</w:t>
      </w:r>
      <w:r>
        <w:rPr>
          <w:rFonts w:ascii="Times New Roman" w:hAnsi="Times New Roman"/>
          <w:sz w:val="24"/>
          <w:szCs w:val="24"/>
        </w:rPr>
        <w:t xml:space="preserve"> года. Оборот общественного питания за тот же период вырос на </w:t>
      </w:r>
      <w:r w:rsidR="00890770">
        <w:rPr>
          <w:rFonts w:ascii="Times New Roman" w:hAnsi="Times New Roman"/>
          <w:sz w:val="24"/>
          <w:szCs w:val="24"/>
        </w:rPr>
        <w:t>209</w:t>
      </w:r>
      <w:r>
        <w:rPr>
          <w:rFonts w:ascii="Times New Roman" w:hAnsi="Times New Roman"/>
          <w:sz w:val="24"/>
          <w:szCs w:val="24"/>
        </w:rPr>
        <w:t xml:space="preserve">,9% и составил </w:t>
      </w:r>
      <w:r w:rsidR="00890770">
        <w:rPr>
          <w:rFonts w:ascii="Times New Roman" w:hAnsi="Times New Roman"/>
          <w:sz w:val="24"/>
          <w:szCs w:val="24"/>
        </w:rPr>
        <w:t xml:space="preserve">по итогам 2019 года </w:t>
      </w:r>
      <w:r>
        <w:rPr>
          <w:rFonts w:ascii="Times New Roman" w:hAnsi="Times New Roman"/>
          <w:sz w:val="24"/>
          <w:szCs w:val="24"/>
        </w:rPr>
        <w:t xml:space="preserve">18,05 млн. рублей. Объем платных услуг, предоставленных населению, </w:t>
      </w:r>
      <w:r w:rsidR="00890770">
        <w:rPr>
          <w:rFonts w:ascii="Times New Roman" w:hAnsi="Times New Roman"/>
          <w:sz w:val="24"/>
          <w:szCs w:val="24"/>
        </w:rPr>
        <w:t>сократился</w:t>
      </w:r>
      <w:r w:rsidR="00C57826">
        <w:rPr>
          <w:rFonts w:ascii="Times New Roman" w:hAnsi="Times New Roman"/>
          <w:sz w:val="24"/>
          <w:szCs w:val="24"/>
        </w:rPr>
        <w:t xml:space="preserve"> в сравнении с 2015 годом и</w:t>
      </w:r>
      <w:r>
        <w:rPr>
          <w:rFonts w:ascii="Times New Roman" w:hAnsi="Times New Roman"/>
          <w:sz w:val="24"/>
          <w:szCs w:val="24"/>
        </w:rPr>
        <w:t xml:space="preserve"> составил 182,57 млн. рублей</w:t>
      </w:r>
      <w:r w:rsidR="00C57826">
        <w:rPr>
          <w:rFonts w:ascii="Times New Roman" w:hAnsi="Times New Roman"/>
          <w:sz w:val="24"/>
          <w:szCs w:val="24"/>
        </w:rPr>
        <w:t xml:space="preserve"> (97,4%)</w:t>
      </w:r>
      <w:r>
        <w:rPr>
          <w:rFonts w:ascii="Times New Roman" w:hAnsi="Times New Roman"/>
          <w:sz w:val="24"/>
          <w:szCs w:val="24"/>
        </w:rPr>
        <w:t>.</w:t>
      </w:r>
      <w:r w:rsidR="00890770">
        <w:rPr>
          <w:rFonts w:ascii="Times New Roman" w:hAnsi="Times New Roman"/>
          <w:sz w:val="24"/>
          <w:szCs w:val="24"/>
        </w:rPr>
        <w:t xml:space="preserve"> </w:t>
      </w:r>
    </w:p>
    <w:p w:rsidR="00CF5E34" w:rsidRDefault="00CF5E34">
      <w:pPr>
        <w:pStyle w:val="17"/>
        <w:ind w:firstLine="540"/>
        <w:rPr>
          <w:rFonts w:ascii="Times New Roman" w:hAnsi="Times New Roman"/>
          <w:sz w:val="24"/>
          <w:szCs w:val="24"/>
        </w:rPr>
      </w:pPr>
    </w:p>
    <w:p w:rsidR="00CF5E34" w:rsidRDefault="00D91FC8">
      <w:pPr>
        <w:pStyle w:val="afff"/>
        <w:spacing w:after="0"/>
        <w:rPr>
          <w:rFonts w:ascii="Times New Roman" w:hAnsi="Times New Roman"/>
        </w:rPr>
      </w:pPr>
      <w:r>
        <w:rPr>
          <w:rFonts w:ascii="Times New Roman" w:hAnsi="Times New Roman"/>
        </w:rPr>
        <w:t>Таблица 22 –Основные показатели развития розничной торговли в Смоленском районе</w:t>
      </w:r>
    </w:p>
    <w:p w:rsidR="00CF5E34" w:rsidRDefault="00CF5E34">
      <w:pPr>
        <w:pStyle w:val="afff"/>
        <w:spacing w:after="0"/>
        <w:rPr>
          <w:rFonts w:ascii="Times New Roman" w:hAnsi="Times New Roman"/>
        </w:rPr>
      </w:pPr>
    </w:p>
    <w:tbl>
      <w:tblPr>
        <w:tblW w:w="10288" w:type="dxa"/>
        <w:tblBorders>
          <w:bottom w:val="single" w:sz="4" w:space="0" w:color="00000A"/>
          <w:insideH w:val="single" w:sz="4" w:space="0" w:color="00000A"/>
        </w:tblBorders>
        <w:tblLook w:val="04A0"/>
      </w:tblPr>
      <w:tblGrid>
        <w:gridCol w:w="5832"/>
        <w:gridCol w:w="843"/>
        <w:gridCol w:w="849"/>
        <w:gridCol w:w="849"/>
        <w:gridCol w:w="848"/>
        <w:gridCol w:w="845"/>
        <w:gridCol w:w="222"/>
      </w:tblGrid>
      <w:tr w:rsidR="00CF5E34">
        <w:tc>
          <w:tcPr>
            <w:tcW w:w="602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846"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2015г.</w:t>
            </w:r>
          </w:p>
        </w:tc>
        <w:tc>
          <w:tcPr>
            <w:tcW w:w="8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2016г.</w:t>
            </w:r>
          </w:p>
        </w:tc>
        <w:tc>
          <w:tcPr>
            <w:tcW w:w="8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2017г.</w:t>
            </w:r>
          </w:p>
        </w:tc>
        <w:tc>
          <w:tcPr>
            <w:tcW w:w="85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2018г.</w:t>
            </w:r>
          </w:p>
        </w:tc>
        <w:tc>
          <w:tcPr>
            <w:tcW w:w="861" w:type="dxa"/>
            <w:gridSpan w:val="2"/>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2019г..</w:t>
            </w:r>
          </w:p>
        </w:tc>
      </w:tr>
      <w:tr w:rsidR="00CF5E34">
        <w:tc>
          <w:tcPr>
            <w:tcW w:w="6028"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Оборот розничной торговли (без субъектов малого предпринимательства),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404,2</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456,1</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470,3</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489,76</w:t>
            </w:r>
          </w:p>
        </w:tc>
        <w:tc>
          <w:tcPr>
            <w:tcW w:w="8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541,5</w:t>
            </w:r>
          </w:p>
        </w:tc>
        <w:tc>
          <w:tcPr>
            <w:tcW w:w="14" w:type="dxa"/>
            <w:shd w:val="clear" w:color="auto" w:fill="auto"/>
          </w:tcPr>
          <w:p w:rsidR="00CF5E34" w:rsidRDefault="00CF5E34"/>
        </w:tc>
      </w:tr>
      <w:tr w:rsidR="00CF5E34">
        <w:tc>
          <w:tcPr>
            <w:tcW w:w="6028" w:type="dxa"/>
            <w:tcBorders>
              <w:top w:val="single" w:sz="4" w:space="0" w:color="00000A"/>
              <w:bottom w:val="single" w:sz="4" w:space="0" w:color="00000A"/>
            </w:tcBorders>
            <w:shd w:val="clear" w:color="auto" w:fill="auto"/>
            <w:vAlign w:val="center"/>
          </w:tcPr>
          <w:p w:rsidR="00CF5E34" w:rsidRDefault="00D91FC8">
            <w:pPr>
              <w:pStyle w:val="affd"/>
              <w:numPr>
                <w:ilvl w:val="0"/>
                <w:numId w:val="5"/>
              </w:numPr>
              <w:spacing w:after="0" w:line="240" w:lineRule="auto"/>
              <w:rPr>
                <w:rFonts w:ascii="Times New Roman" w:hAnsi="Times New Roman"/>
              </w:rPr>
            </w:pPr>
            <w:r>
              <w:rPr>
                <w:rFonts w:ascii="Times New Roman" w:hAnsi="Times New Roman"/>
              </w:rPr>
              <w:t>Розничная торговля, кроме торговли автотранспортными средствами и мотоциклами; ремонт бытовых изделий и предметов личного пользования,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334,5</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375,7</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394,7</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396,1</w:t>
            </w:r>
          </w:p>
        </w:tc>
        <w:tc>
          <w:tcPr>
            <w:tcW w:w="8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440,9</w:t>
            </w:r>
          </w:p>
        </w:tc>
        <w:tc>
          <w:tcPr>
            <w:tcW w:w="14" w:type="dxa"/>
            <w:shd w:val="clear" w:color="auto" w:fill="auto"/>
          </w:tcPr>
          <w:p w:rsidR="00CF5E34" w:rsidRDefault="00CF5E34"/>
        </w:tc>
      </w:tr>
      <w:tr w:rsidR="00CF5E34">
        <w:tc>
          <w:tcPr>
            <w:tcW w:w="6028" w:type="dxa"/>
            <w:tcBorders>
              <w:top w:val="single" w:sz="4" w:space="0" w:color="00000A"/>
              <w:bottom w:val="single" w:sz="4" w:space="0" w:color="00000A"/>
            </w:tcBorders>
            <w:shd w:val="clear" w:color="auto" w:fill="auto"/>
            <w:vAlign w:val="center"/>
          </w:tcPr>
          <w:p w:rsidR="00CF5E34" w:rsidRDefault="00D91FC8">
            <w:pPr>
              <w:pStyle w:val="affd"/>
              <w:numPr>
                <w:ilvl w:val="0"/>
                <w:numId w:val="5"/>
              </w:numPr>
              <w:spacing w:after="0" w:line="240" w:lineRule="auto"/>
              <w:rPr>
                <w:rFonts w:ascii="Times New Roman" w:hAnsi="Times New Roman"/>
              </w:rPr>
            </w:pPr>
            <w:r>
              <w:rPr>
                <w:rFonts w:ascii="Times New Roman" w:hAnsi="Times New Roman"/>
              </w:rPr>
              <w:t>Розничная торговля в неспециализированных магазинах,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322,2</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364,3</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385,9</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431,9</w:t>
            </w:r>
          </w:p>
        </w:tc>
        <w:tc>
          <w:tcPr>
            <w:tcW w:w="14" w:type="dxa"/>
            <w:shd w:val="clear" w:color="auto" w:fill="auto"/>
          </w:tcPr>
          <w:p w:rsidR="00CF5E34" w:rsidRDefault="00CF5E34"/>
        </w:tc>
      </w:tr>
      <w:tr w:rsidR="00CF5E34">
        <w:tc>
          <w:tcPr>
            <w:tcW w:w="6028"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Общий объем всех продовольственных товаров, реализованных в границах муниципального района, в денежном выражении за финансовый год,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853,1</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875,8</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920,5</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904,9</w:t>
            </w:r>
          </w:p>
        </w:tc>
        <w:tc>
          <w:tcPr>
            <w:tcW w:w="8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1036,8</w:t>
            </w:r>
          </w:p>
        </w:tc>
        <w:tc>
          <w:tcPr>
            <w:tcW w:w="14" w:type="dxa"/>
            <w:shd w:val="clear" w:color="auto" w:fill="auto"/>
          </w:tcPr>
          <w:p w:rsidR="00CF5E34" w:rsidRDefault="00CF5E34"/>
        </w:tc>
      </w:tr>
      <w:tr w:rsidR="00CF5E34">
        <w:tc>
          <w:tcPr>
            <w:tcW w:w="6028"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Оборот общественного питания,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8,6</w:t>
            </w:r>
          </w:p>
        </w:tc>
        <w:tc>
          <w:tcPr>
            <w:tcW w:w="851"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11,61</w:t>
            </w:r>
          </w:p>
        </w:tc>
        <w:tc>
          <w:tcPr>
            <w:tcW w:w="851"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13,9</w:t>
            </w:r>
          </w:p>
        </w:tc>
        <w:tc>
          <w:tcPr>
            <w:tcW w:w="850"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14,76</w:t>
            </w:r>
          </w:p>
        </w:tc>
        <w:tc>
          <w:tcPr>
            <w:tcW w:w="847"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18,05</w:t>
            </w:r>
          </w:p>
        </w:tc>
        <w:tc>
          <w:tcPr>
            <w:tcW w:w="14" w:type="dxa"/>
            <w:shd w:val="clear" w:color="auto" w:fill="auto"/>
          </w:tcPr>
          <w:p w:rsidR="00CF5E34" w:rsidRDefault="00CF5E34"/>
        </w:tc>
      </w:tr>
      <w:tr w:rsidR="00CF5E34">
        <w:tc>
          <w:tcPr>
            <w:tcW w:w="6028" w:type="dxa"/>
            <w:tcBorders>
              <w:top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Платные услуги населению, млн. руб.</w:t>
            </w:r>
          </w:p>
        </w:tc>
        <w:tc>
          <w:tcPr>
            <w:tcW w:w="846"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187,5</w:t>
            </w:r>
          </w:p>
        </w:tc>
        <w:tc>
          <w:tcPr>
            <w:tcW w:w="851"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212,49</w:t>
            </w:r>
          </w:p>
        </w:tc>
        <w:tc>
          <w:tcPr>
            <w:tcW w:w="851"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202,13</w:t>
            </w:r>
          </w:p>
        </w:tc>
        <w:tc>
          <w:tcPr>
            <w:tcW w:w="850"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197,56</w:t>
            </w:r>
          </w:p>
        </w:tc>
        <w:tc>
          <w:tcPr>
            <w:tcW w:w="847"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182,57</w:t>
            </w:r>
          </w:p>
        </w:tc>
        <w:tc>
          <w:tcPr>
            <w:tcW w:w="14" w:type="dxa"/>
            <w:shd w:val="clear" w:color="auto" w:fill="auto"/>
          </w:tcPr>
          <w:p w:rsidR="00CF5E34" w:rsidRDefault="00CF5E34"/>
        </w:tc>
      </w:tr>
    </w:tbl>
    <w:p w:rsidR="00CF5E34" w:rsidRDefault="00CF5E34">
      <w:pPr>
        <w:pStyle w:val="afff"/>
        <w:spacing w:after="0"/>
        <w:rPr>
          <w:rFonts w:ascii="Times New Roman" w:hAnsi="Times New Roman"/>
          <w:highlight w:val="red"/>
        </w:rPr>
      </w:pPr>
    </w:p>
    <w:p w:rsidR="00CF5E34" w:rsidRDefault="00D91FC8">
      <w:pPr>
        <w:pStyle w:val="afff"/>
        <w:spacing w:after="0"/>
        <w:jc w:val="both"/>
        <w:rPr>
          <w:rFonts w:ascii="Times New Roman" w:hAnsi="Times New Roman"/>
        </w:rPr>
      </w:pPr>
      <w:r>
        <w:rPr>
          <w:rFonts w:ascii="Times New Roman" w:hAnsi="Times New Roman"/>
        </w:rPr>
        <w:t xml:space="preserve">Таблица 23 - </w:t>
      </w:r>
      <w:r>
        <w:rPr>
          <w:rFonts w:ascii="Times New Roman" w:hAnsi="Times New Roman"/>
          <w:color w:val="0D0D0D"/>
        </w:rPr>
        <w:t xml:space="preserve">Количество </w:t>
      </w:r>
      <w:r>
        <w:rPr>
          <w:rFonts w:ascii="Times New Roman" w:hAnsi="Times New Roman"/>
        </w:rPr>
        <w:t>объектов розничной торговли и общественного питания, ед.</w:t>
      </w:r>
    </w:p>
    <w:p w:rsidR="00CF5E34" w:rsidRDefault="00CF5E34">
      <w:pPr>
        <w:pStyle w:val="afff"/>
        <w:spacing w:after="0"/>
        <w:jc w:val="both"/>
        <w:rPr>
          <w:rFonts w:ascii="Times New Roman" w:hAnsi="Times New Roman"/>
        </w:rPr>
      </w:pPr>
    </w:p>
    <w:tbl>
      <w:tblPr>
        <w:tblW w:w="5000" w:type="pct"/>
        <w:tblBorders>
          <w:bottom w:val="single" w:sz="4" w:space="0" w:color="00000A"/>
          <w:insideH w:val="single" w:sz="4" w:space="0" w:color="00000A"/>
        </w:tblBorders>
        <w:tblCellMar>
          <w:top w:w="15" w:type="dxa"/>
          <w:left w:w="15" w:type="dxa"/>
          <w:bottom w:w="15" w:type="dxa"/>
          <w:right w:w="15" w:type="dxa"/>
        </w:tblCellMar>
        <w:tblLook w:val="04A0"/>
      </w:tblPr>
      <w:tblGrid>
        <w:gridCol w:w="3538"/>
        <w:gridCol w:w="898"/>
        <w:gridCol w:w="898"/>
        <w:gridCol w:w="899"/>
        <w:gridCol w:w="899"/>
        <w:gridCol w:w="989"/>
        <w:gridCol w:w="987"/>
        <w:gridCol w:w="986"/>
      </w:tblGrid>
      <w:tr w:rsidR="00CF5E34">
        <w:tc>
          <w:tcPr>
            <w:tcW w:w="352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Показатели</w:t>
            </w:r>
          </w:p>
        </w:tc>
        <w:tc>
          <w:tcPr>
            <w:tcW w:w="895"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2013г.</w:t>
            </w:r>
          </w:p>
        </w:tc>
        <w:tc>
          <w:tcPr>
            <w:tcW w:w="895"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896"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896"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986"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98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983" w:type="dxa"/>
            <w:tcBorders>
              <w:bottom w:val="single" w:sz="4" w:space="0" w:color="00000A"/>
            </w:tcBorders>
            <w:shd w:val="clear" w:color="auto" w:fill="D9D9D9"/>
          </w:tcPr>
          <w:p w:rsidR="00CF5E34" w:rsidRDefault="00D91FC8">
            <w:pPr>
              <w:spacing w:after="0" w:line="240" w:lineRule="auto"/>
              <w:jc w:val="center"/>
              <w:rPr>
                <w:rFonts w:ascii="Times New Roman" w:hAnsi="Times New Roman"/>
                <w:bCs/>
              </w:rPr>
            </w:pPr>
            <w:r>
              <w:rPr>
                <w:rFonts w:ascii="Times New Roman" w:hAnsi="Times New Roman"/>
                <w:bCs/>
              </w:rPr>
              <w:t>2019</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Магазины</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164</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174</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173</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172</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164</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198</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181</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Павильоны</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23</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палатки и киоски</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аптеки и аптечные магазины</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аптечные киоски и пункты</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14</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столовые учебных заведений, организаций, промышленных предприятий</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w:t>
            </w:r>
          </w:p>
        </w:tc>
      </w:tr>
      <w:tr w:rsidR="00CF5E34">
        <w:tc>
          <w:tcPr>
            <w:tcW w:w="3527" w:type="dxa"/>
            <w:tcBorders>
              <w:top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рестораны, кафе, бары</w:t>
            </w:r>
          </w:p>
        </w:tc>
        <w:tc>
          <w:tcPr>
            <w:tcW w:w="895"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895"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w:t>
            </w:r>
          </w:p>
        </w:tc>
        <w:tc>
          <w:tcPr>
            <w:tcW w:w="896"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w:t>
            </w:r>
          </w:p>
        </w:tc>
        <w:tc>
          <w:tcPr>
            <w:tcW w:w="896"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986"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w:t>
            </w:r>
          </w:p>
        </w:tc>
        <w:tc>
          <w:tcPr>
            <w:tcW w:w="984"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983"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21</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color w:val="FF0000"/>
          <w:sz w:val="24"/>
          <w:szCs w:val="24"/>
        </w:rPr>
      </w:pPr>
      <w:r>
        <w:rPr>
          <w:rFonts w:ascii="Times New Roman" w:hAnsi="Times New Roman"/>
          <w:sz w:val="24"/>
          <w:szCs w:val="24"/>
        </w:rPr>
        <w:t xml:space="preserve">Торговая сеть представлена магазинами продовольственными, </w:t>
      </w:r>
      <w:r>
        <w:rPr>
          <w:rFonts w:ascii="Times New Roman" w:hAnsi="Times New Roman"/>
          <w:color w:val="000000"/>
          <w:sz w:val="24"/>
          <w:szCs w:val="24"/>
        </w:rPr>
        <w:t xml:space="preserve">промышленными и смешанными, работает ежедневная ярмарка в с. Смоленское.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Таблица 24 - Показатели обеспеченности стационарными торговыми площадями</w:t>
      </w:r>
    </w:p>
    <w:p w:rsidR="00CF5E34" w:rsidRDefault="00CF5E34">
      <w:pPr>
        <w:spacing w:after="0" w:line="240" w:lineRule="auto"/>
        <w:ind w:firstLine="708"/>
        <w:jc w:val="both"/>
        <w:rPr>
          <w:rFonts w:ascii="Times New Roman" w:hAnsi="Times New Roman"/>
          <w:sz w:val="24"/>
          <w:szCs w:val="24"/>
        </w:rPr>
      </w:pPr>
    </w:p>
    <w:tbl>
      <w:tblPr>
        <w:tblStyle w:val="1f7"/>
        <w:tblW w:w="10281" w:type="dxa"/>
        <w:tblLook w:val="04A0"/>
      </w:tblPr>
      <w:tblGrid>
        <w:gridCol w:w="1279"/>
        <w:gridCol w:w="1279"/>
        <w:gridCol w:w="1146"/>
        <w:gridCol w:w="1145"/>
        <w:gridCol w:w="1050"/>
        <w:gridCol w:w="1050"/>
        <w:gridCol w:w="1379"/>
        <w:gridCol w:w="1953"/>
      </w:tblGrid>
      <w:tr w:rsidR="00CF5E34">
        <w:tc>
          <w:tcPr>
            <w:tcW w:w="2557"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Количество торговых  объектов, ед.</w:t>
            </w:r>
          </w:p>
        </w:tc>
        <w:tc>
          <w:tcPr>
            <w:tcW w:w="2291"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Обеспеченность торговыми площадями, кв. м на 1000 человек</w:t>
            </w:r>
          </w:p>
        </w:tc>
        <w:tc>
          <w:tcPr>
            <w:tcW w:w="2100"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Выполнение  норматива  обеспеченности, %</w:t>
            </w:r>
          </w:p>
        </w:tc>
        <w:tc>
          <w:tcPr>
            <w:tcW w:w="3331"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Динамика изменения</w:t>
            </w:r>
          </w:p>
        </w:tc>
      </w:tr>
      <w:tr w:rsidR="00CF5E34">
        <w:tc>
          <w:tcPr>
            <w:tcW w:w="1278"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01.01.2019</w:t>
            </w:r>
          </w:p>
        </w:tc>
        <w:tc>
          <w:tcPr>
            <w:tcW w:w="127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01.01.2020</w:t>
            </w:r>
          </w:p>
        </w:tc>
        <w:tc>
          <w:tcPr>
            <w:tcW w:w="114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 г.</w:t>
            </w:r>
          </w:p>
        </w:tc>
        <w:tc>
          <w:tcPr>
            <w:tcW w:w="114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 г.</w:t>
            </w:r>
          </w:p>
        </w:tc>
        <w:tc>
          <w:tcPr>
            <w:tcW w:w="1050"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 г.</w:t>
            </w:r>
          </w:p>
        </w:tc>
        <w:tc>
          <w:tcPr>
            <w:tcW w:w="104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 г.</w:t>
            </w:r>
          </w:p>
        </w:tc>
        <w:tc>
          <w:tcPr>
            <w:tcW w:w="137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количества объектов</w:t>
            </w:r>
          </w:p>
        </w:tc>
        <w:tc>
          <w:tcPr>
            <w:tcW w:w="1953"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обеспеченности торговых площадей</w:t>
            </w:r>
          </w:p>
        </w:tc>
      </w:tr>
      <w:tr w:rsidR="00CF5E34">
        <w:tc>
          <w:tcPr>
            <w:tcW w:w="1278"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200</w:t>
            </w:r>
          </w:p>
        </w:tc>
        <w:tc>
          <w:tcPr>
            <w:tcW w:w="127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181</w:t>
            </w:r>
          </w:p>
        </w:tc>
        <w:tc>
          <w:tcPr>
            <w:tcW w:w="114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682</w:t>
            </w:r>
          </w:p>
        </w:tc>
        <w:tc>
          <w:tcPr>
            <w:tcW w:w="114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687</w:t>
            </w:r>
          </w:p>
        </w:tc>
        <w:tc>
          <w:tcPr>
            <w:tcW w:w="1050"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169</w:t>
            </w:r>
          </w:p>
        </w:tc>
        <w:tc>
          <w:tcPr>
            <w:tcW w:w="104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168</w:t>
            </w:r>
          </w:p>
        </w:tc>
        <w:tc>
          <w:tcPr>
            <w:tcW w:w="137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-19</w:t>
            </w:r>
          </w:p>
        </w:tc>
        <w:tc>
          <w:tcPr>
            <w:tcW w:w="1953"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-264,2</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Обеспеченность стационарными торговыми площадями по итогам 2019 года составила 671 кв. м на 1000 жителей, рост к уровню 201</w:t>
      </w:r>
      <w:r w:rsidR="003B2FF9">
        <w:rPr>
          <w:rFonts w:ascii="Times New Roman" w:hAnsi="Times New Roman"/>
          <w:sz w:val="24"/>
          <w:szCs w:val="24"/>
        </w:rPr>
        <w:t>4</w:t>
      </w:r>
      <w:r>
        <w:rPr>
          <w:rFonts w:ascii="Times New Roman" w:hAnsi="Times New Roman"/>
          <w:sz w:val="24"/>
          <w:szCs w:val="24"/>
        </w:rPr>
        <w:t xml:space="preserve"> года 1</w:t>
      </w:r>
      <w:r w:rsidR="00A95A27">
        <w:rPr>
          <w:rFonts w:ascii="Times New Roman" w:hAnsi="Times New Roman"/>
          <w:sz w:val="24"/>
          <w:szCs w:val="24"/>
        </w:rPr>
        <w:t>58</w:t>
      </w:r>
      <w:r>
        <w:rPr>
          <w:rFonts w:ascii="Times New Roman" w:hAnsi="Times New Roman"/>
          <w:sz w:val="24"/>
          <w:szCs w:val="24"/>
        </w:rPr>
        <w:t>%.</w:t>
      </w:r>
      <w:r w:rsidR="00A95A27">
        <w:rPr>
          <w:rFonts w:ascii="Times New Roman" w:hAnsi="Times New Roman"/>
          <w:sz w:val="24"/>
          <w:szCs w:val="24"/>
        </w:rPr>
        <w:t xml:space="preserve">. </w:t>
      </w:r>
      <w:r w:rsidR="001A101D">
        <w:rPr>
          <w:rFonts w:ascii="Times New Roman" w:hAnsi="Times New Roman"/>
          <w:sz w:val="24"/>
          <w:szCs w:val="24"/>
        </w:rPr>
        <w:t>В</w:t>
      </w:r>
      <w:r w:rsidR="00A95A27">
        <w:rPr>
          <w:rFonts w:ascii="Times New Roman" w:hAnsi="Times New Roman"/>
          <w:sz w:val="24"/>
          <w:szCs w:val="24"/>
        </w:rPr>
        <w:t xml:space="preserve"> районе</w:t>
      </w:r>
      <w:r w:rsidR="001A101D">
        <w:rPr>
          <w:rFonts w:ascii="Times New Roman" w:hAnsi="Times New Roman"/>
          <w:sz w:val="24"/>
          <w:szCs w:val="24"/>
        </w:rPr>
        <w:t xml:space="preserve"> ежегодно</w:t>
      </w:r>
      <w:r w:rsidR="00A95A27">
        <w:rPr>
          <w:rFonts w:ascii="Times New Roman" w:hAnsi="Times New Roman"/>
          <w:sz w:val="24"/>
          <w:szCs w:val="24"/>
        </w:rPr>
        <w:t xml:space="preserve"> вводятся в эксплуатацию </w:t>
      </w:r>
      <w:r w:rsidR="001A101D">
        <w:rPr>
          <w:rFonts w:ascii="Times New Roman" w:hAnsi="Times New Roman"/>
          <w:sz w:val="24"/>
          <w:szCs w:val="24"/>
        </w:rPr>
        <w:t xml:space="preserve">в среднем по два </w:t>
      </w:r>
      <w:r w:rsidR="00A95A27">
        <w:rPr>
          <w:rFonts w:ascii="Times New Roman" w:hAnsi="Times New Roman"/>
          <w:sz w:val="24"/>
          <w:szCs w:val="24"/>
        </w:rPr>
        <w:t>новы</w:t>
      </w:r>
      <w:r w:rsidR="001A101D">
        <w:rPr>
          <w:rFonts w:ascii="Times New Roman" w:hAnsi="Times New Roman"/>
          <w:sz w:val="24"/>
          <w:szCs w:val="24"/>
        </w:rPr>
        <w:t>х</w:t>
      </w:r>
      <w:r w:rsidR="00A95A27">
        <w:rPr>
          <w:rFonts w:ascii="Times New Roman" w:hAnsi="Times New Roman"/>
          <w:sz w:val="24"/>
          <w:szCs w:val="24"/>
        </w:rPr>
        <w:t xml:space="preserve"> торговы</w:t>
      </w:r>
      <w:r w:rsidR="001A101D">
        <w:rPr>
          <w:rFonts w:ascii="Times New Roman" w:hAnsi="Times New Roman"/>
          <w:sz w:val="24"/>
          <w:szCs w:val="24"/>
        </w:rPr>
        <w:t>х</w:t>
      </w:r>
      <w:r w:rsidR="00A95A27">
        <w:rPr>
          <w:rFonts w:ascii="Times New Roman" w:hAnsi="Times New Roman"/>
          <w:sz w:val="24"/>
          <w:szCs w:val="24"/>
        </w:rPr>
        <w:t xml:space="preserve"> </w:t>
      </w:r>
      <w:r w:rsidR="00595822">
        <w:rPr>
          <w:rFonts w:ascii="Times New Roman" w:hAnsi="Times New Roman"/>
          <w:sz w:val="24"/>
          <w:szCs w:val="24"/>
        </w:rPr>
        <w:t>объект</w:t>
      </w:r>
      <w:r w:rsidR="001A101D">
        <w:rPr>
          <w:rFonts w:ascii="Times New Roman" w:hAnsi="Times New Roman"/>
          <w:sz w:val="24"/>
          <w:szCs w:val="24"/>
        </w:rPr>
        <w:t>а</w:t>
      </w:r>
      <w:r w:rsidR="00A95A27">
        <w:rPr>
          <w:rFonts w:ascii="Times New Roman" w:hAnsi="Times New Roman"/>
          <w:sz w:val="24"/>
          <w:szCs w:val="24"/>
        </w:rPr>
        <w:t>.</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Нестационарная торговля по состоянию на 01.01.2020 в Смоленском районе была представлена 13 объектами, в том числе 3 павильонами (1 – торговля продовольственными товарами, 2 – непродовольственными) и 10 киосками (5 – продовольственных, 1 – непродовольственный, 1 – общепит, 1 – бытовые услуги, 2 – сельскохозяйственная продукция). Нестационарные торговые объекты по реализации печатной продукции отсутствуют. </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Таблица 25 - Показатели обеспеченности нестационарными торговыми площадями</w:t>
      </w:r>
    </w:p>
    <w:p w:rsidR="00CF5E34" w:rsidRDefault="00CF5E34">
      <w:pPr>
        <w:spacing w:after="0" w:line="240" w:lineRule="auto"/>
        <w:ind w:firstLine="708"/>
        <w:jc w:val="both"/>
        <w:rPr>
          <w:rFonts w:ascii="Times New Roman" w:hAnsi="Times New Roman"/>
          <w:sz w:val="24"/>
          <w:szCs w:val="24"/>
        </w:rPr>
      </w:pPr>
    </w:p>
    <w:tbl>
      <w:tblPr>
        <w:tblStyle w:val="1f7"/>
        <w:tblW w:w="5000" w:type="pct"/>
        <w:tblLook w:val="04A0"/>
      </w:tblPr>
      <w:tblGrid>
        <w:gridCol w:w="818"/>
        <w:gridCol w:w="818"/>
        <w:gridCol w:w="970"/>
        <w:gridCol w:w="875"/>
        <w:gridCol w:w="817"/>
        <w:gridCol w:w="817"/>
        <w:gridCol w:w="852"/>
        <w:gridCol w:w="835"/>
        <w:gridCol w:w="952"/>
        <w:gridCol w:w="892"/>
        <w:gridCol w:w="817"/>
        <w:gridCol w:w="817"/>
      </w:tblGrid>
      <w:tr w:rsidR="00CF5E34">
        <w:tc>
          <w:tcPr>
            <w:tcW w:w="1598"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Кол-во НТО по реализации прод. и с/х продукции, ед.</w:t>
            </w:r>
          </w:p>
        </w:tc>
        <w:tc>
          <w:tcPr>
            <w:tcW w:w="1811"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Обеспеченность, единиц на 10000 человек</w:t>
            </w:r>
          </w:p>
        </w:tc>
        <w:tc>
          <w:tcPr>
            <w:tcW w:w="1595"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Выполнение норматива, %</w:t>
            </w:r>
          </w:p>
        </w:tc>
        <w:tc>
          <w:tcPr>
            <w:tcW w:w="1655"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Кол-во НТО по реализации продукции общественного питания, ед</w:t>
            </w:r>
          </w:p>
        </w:tc>
        <w:tc>
          <w:tcPr>
            <w:tcW w:w="1809"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Обеспеченность, единиц на 10000 человек</w:t>
            </w:r>
          </w:p>
        </w:tc>
        <w:tc>
          <w:tcPr>
            <w:tcW w:w="1595"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Выполнение норматива, %</w:t>
            </w:r>
          </w:p>
        </w:tc>
      </w:tr>
      <w:tr w:rsidR="00CF5E34">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80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952"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85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79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83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81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934"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87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r>
      <w:tr w:rsidR="00CF5E34">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7</w:t>
            </w:r>
          </w:p>
        </w:tc>
        <w:tc>
          <w:tcPr>
            <w:tcW w:w="80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8</w:t>
            </w:r>
          </w:p>
        </w:tc>
        <w:tc>
          <w:tcPr>
            <w:tcW w:w="952"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3,3</w:t>
            </w:r>
          </w:p>
        </w:tc>
        <w:tc>
          <w:tcPr>
            <w:tcW w:w="85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3,8</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50</w:t>
            </w:r>
          </w:p>
        </w:tc>
        <w:tc>
          <w:tcPr>
            <w:tcW w:w="79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58</w:t>
            </w:r>
          </w:p>
        </w:tc>
        <w:tc>
          <w:tcPr>
            <w:tcW w:w="83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w:t>
            </w:r>
          </w:p>
        </w:tc>
        <w:tc>
          <w:tcPr>
            <w:tcW w:w="81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w:t>
            </w:r>
          </w:p>
        </w:tc>
        <w:tc>
          <w:tcPr>
            <w:tcW w:w="934"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w:t>
            </w:r>
          </w:p>
        </w:tc>
        <w:tc>
          <w:tcPr>
            <w:tcW w:w="87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0,5</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68</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Таблица 26 – Показатели развития сферы общественного питания Смоленского района </w:t>
      </w:r>
    </w:p>
    <w:p w:rsidR="00CF5E34" w:rsidRDefault="00CF5E34">
      <w:pPr>
        <w:spacing w:after="0" w:line="240" w:lineRule="auto"/>
        <w:ind w:firstLine="708"/>
        <w:jc w:val="both"/>
        <w:rPr>
          <w:rFonts w:ascii="Times New Roman" w:hAnsi="Times New Roman"/>
          <w:sz w:val="24"/>
          <w:szCs w:val="24"/>
        </w:rPr>
      </w:pPr>
    </w:p>
    <w:tbl>
      <w:tblPr>
        <w:tblStyle w:val="1f7"/>
        <w:tblW w:w="10280" w:type="dxa"/>
        <w:tblLook w:val="04A0"/>
      </w:tblPr>
      <w:tblGrid>
        <w:gridCol w:w="1562"/>
        <w:gridCol w:w="1562"/>
        <w:gridCol w:w="966"/>
        <w:gridCol w:w="959"/>
        <w:gridCol w:w="1224"/>
        <w:gridCol w:w="1225"/>
        <w:gridCol w:w="1153"/>
        <w:gridCol w:w="1629"/>
      </w:tblGrid>
      <w:tr w:rsidR="00CF5E34">
        <w:tc>
          <w:tcPr>
            <w:tcW w:w="3123"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Количество объектов общественного  питания, ед.</w:t>
            </w:r>
          </w:p>
        </w:tc>
        <w:tc>
          <w:tcPr>
            <w:tcW w:w="1925"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Количество  посадочных мест, ед.</w:t>
            </w:r>
          </w:p>
        </w:tc>
        <w:tc>
          <w:tcPr>
            <w:tcW w:w="2448"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Обеспеченность посадочными  местами, %</w:t>
            </w:r>
          </w:p>
        </w:tc>
        <w:tc>
          <w:tcPr>
            <w:tcW w:w="2782"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Динамика изменения  количества, ед.</w:t>
            </w:r>
          </w:p>
        </w:tc>
      </w:tr>
      <w:tr w:rsidR="00CF5E34">
        <w:tc>
          <w:tcPr>
            <w:tcW w:w="156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01.01.2019</w:t>
            </w:r>
          </w:p>
        </w:tc>
        <w:tc>
          <w:tcPr>
            <w:tcW w:w="156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01.01.2020</w:t>
            </w:r>
          </w:p>
        </w:tc>
        <w:tc>
          <w:tcPr>
            <w:tcW w:w="96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 г.</w:t>
            </w:r>
          </w:p>
        </w:tc>
        <w:tc>
          <w:tcPr>
            <w:tcW w:w="95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 г.</w:t>
            </w:r>
          </w:p>
        </w:tc>
        <w:tc>
          <w:tcPr>
            <w:tcW w:w="1224"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 г.</w:t>
            </w:r>
          </w:p>
        </w:tc>
        <w:tc>
          <w:tcPr>
            <w:tcW w:w="122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 г.</w:t>
            </w:r>
          </w:p>
        </w:tc>
        <w:tc>
          <w:tcPr>
            <w:tcW w:w="1153"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объектов</w:t>
            </w:r>
          </w:p>
        </w:tc>
        <w:tc>
          <w:tcPr>
            <w:tcW w:w="162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посадочных мест</w:t>
            </w:r>
          </w:p>
        </w:tc>
      </w:tr>
      <w:tr w:rsidR="00CF5E34">
        <w:tc>
          <w:tcPr>
            <w:tcW w:w="156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17</w:t>
            </w:r>
          </w:p>
        </w:tc>
        <w:tc>
          <w:tcPr>
            <w:tcW w:w="156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21</w:t>
            </w:r>
          </w:p>
        </w:tc>
        <w:tc>
          <w:tcPr>
            <w:tcW w:w="96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325</w:t>
            </w:r>
          </w:p>
        </w:tc>
        <w:tc>
          <w:tcPr>
            <w:tcW w:w="95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394</w:t>
            </w:r>
          </w:p>
        </w:tc>
        <w:tc>
          <w:tcPr>
            <w:tcW w:w="1224"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76</w:t>
            </w:r>
          </w:p>
        </w:tc>
        <w:tc>
          <w:tcPr>
            <w:tcW w:w="122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94</w:t>
            </w:r>
          </w:p>
        </w:tc>
        <w:tc>
          <w:tcPr>
            <w:tcW w:w="1153"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+4</w:t>
            </w:r>
          </w:p>
        </w:tc>
        <w:tc>
          <w:tcPr>
            <w:tcW w:w="162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+69</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Сфера бытового обслуживания Смоленского района на 01.01.2020 была представлена 49 объектами (на 20 объектов меньше, чем на 01.01.2019).</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b/>
          <w:sz w:val="24"/>
          <w:szCs w:val="24"/>
        </w:rPr>
      </w:pPr>
      <w:r>
        <w:rPr>
          <w:rFonts w:ascii="Times New Roman" w:hAnsi="Times New Roman"/>
          <w:b/>
          <w:sz w:val="24"/>
          <w:szCs w:val="24"/>
        </w:rPr>
        <w:t>Туризм</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Смоленском районе доступны практически все виды туризма, которые существуют в Алтайском крае: активный, экскурсионный, познавательный, событийный и т.п. Туристический поток за последние годы значительно вырос, в основном за счет проведения массовых событийных мероприятий на ТРК «Сибирское подворье» и за 2019 год составил 134,9 тыс. человек.</w:t>
      </w:r>
    </w:p>
    <w:p w:rsidR="00CF5E34" w:rsidRDefault="00CF5E34">
      <w:pPr>
        <w:spacing w:after="0" w:line="240" w:lineRule="auto"/>
        <w:ind w:firstLine="708"/>
        <w:jc w:val="both"/>
        <w:rPr>
          <w:rFonts w:ascii="Times New Roman" w:hAnsi="Times New Roman"/>
          <w:sz w:val="24"/>
          <w:szCs w:val="24"/>
        </w:rPr>
      </w:pPr>
    </w:p>
    <w:p w:rsidR="003C3A60" w:rsidRDefault="003C3A60">
      <w:pPr>
        <w:spacing w:after="0" w:line="240" w:lineRule="auto"/>
        <w:ind w:firstLine="708"/>
        <w:jc w:val="both"/>
        <w:rPr>
          <w:rFonts w:ascii="Times New Roman" w:hAnsi="Times New Roman"/>
          <w:sz w:val="24"/>
          <w:szCs w:val="24"/>
        </w:rPr>
      </w:pPr>
    </w:p>
    <w:p w:rsidR="003C3A60" w:rsidRDefault="003C3A60">
      <w:pPr>
        <w:spacing w:after="0" w:line="240" w:lineRule="auto"/>
        <w:ind w:firstLine="708"/>
        <w:jc w:val="both"/>
        <w:rPr>
          <w:rFonts w:ascii="Times New Roman" w:hAnsi="Times New Roman"/>
          <w:sz w:val="24"/>
          <w:szCs w:val="24"/>
        </w:rPr>
      </w:pPr>
    </w:p>
    <w:p w:rsidR="003C3A60" w:rsidRDefault="003C3A60">
      <w:pPr>
        <w:spacing w:after="0" w:line="240" w:lineRule="auto"/>
        <w:ind w:firstLine="708"/>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Таблица 27  – Показатели развития туризма в Смоленском районе</w:t>
      </w:r>
    </w:p>
    <w:p w:rsidR="00CF5E34" w:rsidRDefault="00CF5E34">
      <w:pPr>
        <w:spacing w:after="0" w:line="240" w:lineRule="auto"/>
        <w:ind w:firstLine="709"/>
        <w:jc w:val="both"/>
        <w:rPr>
          <w:rFonts w:ascii="Times New Roman" w:hAnsi="Times New Roman"/>
          <w:sz w:val="24"/>
          <w:szCs w:val="24"/>
        </w:rPr>
      </w:pPr>
    </w:p>
    <w:tbl>
      <w:tblPr>
        <w:tblW w:w="10172"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491"/>
        <w:gridCol w:w="7053"/>
        <w:gridCol w:w="876"/>
        <w:gridCol w:w="876"/>
        <w:gridCol w:w="876"/>
      </w:tblGrid>
      <w:tr w:rsidR="00CF5E34">
        <w:trPr>
          <w:tblHeader/>
        </w:trPr>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CF5E34">
            <w:pPr>
              <w:spacing w:after="0" w:line="240" w:lineRule="auto"/>
              <w:jc w:val="center"/>
              <w:rPr>
                <w:rFonts w:ascii="Times New Roman" w:eastAsia="Calibri" w:hAnsi="Times New Roman"/>
                <w:lang w:eastAsia="en-US"/>
              </w:rPr>
            </w:pP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Наименование показателя</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2017г.</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2018г.</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2019г.</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Количество объектов, оказывающих услуги, всего</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15</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15</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1.1</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Индивидуальные средства размещения (сельские дома)</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1.2</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Коллективные средства размещения общего значения (гостиницы)</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1.3</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Коллективные средства размещения специализированного назначения (турбазы и организации отдыха)</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1.4</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Иные субъекты (оказывающие услуги по экскурсионному обслуживанию)</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rPr>
                <w:rFonts w:ascii="Times New Roman" w:eastAsia="Calibri" w:hAnsi="Times New Roman"/>
                <w:lang w:eastAsia="en-US"/>
              </w:rPr>
            </w:pPr>
            <w:r>
              <w:rPr>
                <w:rFonts w:ascii="Times New Roman" w:eastAsia="Calibri" w:hAnsi="Times New Roman"/>
                <w:lang w:eastAsia="en-US"/>
              </w:rPr>
              <w:t>Туристско-экскурсионный поток</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rsidP="00F118D6">
            <w:pPr>
              <w:spacing w:after="0" w:line="240" w:lineRule="auto"/>
              <w:jc w:val="center"/>
              <w:rPr>
                <w:rFonts w:ascii="Times New Roman" w:eastAsia="Calibri" w:hAnsi="Times New Roman"/>
                <w:lang w:eastAsia="en-US"/>
              </w:rPr>
            </w:pPr>
            <w:r>
              <w:rPr>
                <w:rFonts w:ascii="Times New Roman" w:eastAsia="Calibri" w:hAnsi="Times New Roman"/>
                <w:lang w:eastAsia="en-US"/>
              </w:rPr>
              <w:t>100827</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rsidP="00E8684C">
            <w:pPr>
              <w:spacing w:after="0" w:line="240" w:lineRule="auto"/>
              <w:jc w:val="center"/>
              <w:rPr>
                <w:rFonts w:ascii="Times New Roman" w:eastAsia="Calibri" w:hAnsi="Times New Roman"/>
                <w:lang w:eastAsia="en-US"/>
              </w:rPr>
            </w:pPr>
            <w:r>
              <w:rPr>
                <w:rFonts w:ascii="Times New Roman" w:eastAsia="Calibri" w:hAnsi="Times New Roman"/>
                <w:lang w:eastAsia="en-US"/>
              </w:rPr>
              <w:t>115723</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134901</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rPr>
                <w:rFonts w:ascii="Times New Roman" w:eastAsia="Calibri" w:hAnsi="Times New Roman"/>
                <w:lang w:eastAsia="en-US"/>
              </w:rPr>
            </w:pPr>
            <w:r>
              <w:rPr>
                <w:rFonts w:ascii="Times New Roman" w:eastAsia="Calibri" w:hAnsi="Times New Roman"/>
                <w:lang w:eastAsia="en-US"/>
              </w:rPr>
              <w:t>Количество лиц, размещенных в КСР (гостиницах и туристских базах), всего</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2563</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2920</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4116</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rPr>
                <w:rFonts w:ascii="Times New Roman" w:eastAsia="Calibri" w:hAnsi="Times New Roman"/>
                <w:lang w:eastAsia="en-US"/>
              </w:rPr>
            </w:pPr>
            <w:r>
              <w:rPr>
                <w:rFonts w:ascii="Times New Roman" w:eastAsia="Calibri" w:hAnsi="Times New Roman"/>
                <w:lang w:eastAsia="en-US"/>
              </w:rPr>
              <w:t>Количество мест размещения, всего</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244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312</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303</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4.1</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Круглогодичное</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144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184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175</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4.2</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Сезонное</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100</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128</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128</w:t>
            </w:r>
          </w:p>
        </w:tc>
      </w:tr>
    </w:tbl>
    <w:p w:rsidR="00CF5E34" w:rsidRDefault="00CF5E34">
      <w:pPr>
        <w:spacing w:after="0" w:line="240" w:lineRule="auto"/>
        <w:ind w:firstLine="709"/>
        <w:jc w:val="both"/>
        <w:rPr>
          <w:rFonts w:ascii="Times New Roman" w:hAnsi="Times New Roman"/>
          <w:sz w:val="24"/>
          <w:szCs w:val="24"/>
        </w:rPr>
      </w:pPr>
    </w:p>
    <w:p w:rsidR="00E8684C"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районе функционирует 15 субъектов, оказывающих туристические услуги, из них: 2 гостиницы, 4 турбазы, 5 гостевых домов, 1 туристско-развлекательный комплекс, 3 организации, оказывающие услуги по экскурсионному обслуживанию.</w:t>
      </w:r>
      <w:r w:rsidR="00BA6B12">
        <w:rPr>
          <w:rFonts w:ascii="Times New Roman" w:hAnsi="Times New Roman"/>
          <w:sz w:val="24"/>
          <w:szCs w:val="24"/>
        </w:rPr>
        <w:t xml:space="preserve"> </w:t>
      </w:r>
      <w:r w:rsidR="001B491E">
        <w:rPr>
          <w:rFonts w:ascii="Times New Roman" w:hAnsi="Times New Roman"/>
          <w:sz w:val="24"/>
          <w:szCs w:val="24"/>
        </w:rPr>
        <w:t>За анализируемый период количество туристских объектов на территории района не изменилось.</w:t>
      </w:r>
    </w:p>
    <w:p w:rsidR="008D723D" w:rsidRDefault="00E8684C">
      <w:pPr>
        <w:spacing w:after="0" w:line="240" w:lineRule="auto"/>
        <w:ind w:firstLine="709"/>
        <w:jc w:val="both"/>
        <w:rPr>
          <w:rFonts w:ascii="Times New Roman" w:hAnsi="Times New Roman"/>
          <w:sz w:val="24"/>
          <w:szCs w:val="24"/>
        </w:rPr>
      </w:pPr>
      <w:r>
        <w:rPr>
          <w:rFonts w:ascii="Times New Roman" w:hAnsi="Times New Roman"/>
          <w:sz w:val="24"/>
          <w:szCs w:val="24"/>
        </w:rPr>
        <w:t>Т</w:t>
      </w:r>
      <w:r w:rsidR="00E97103">
        <w:rPr>
          <w:rFonts w:ascii="Times New Roman" w:hAnsi="Times New Roman"/>
          <w:sz w:val="24"/>
          <w:szCs w:val="24"/>
        </w:rPr>
        <w:t>уристская отрасль</w:t>
      </w:r>
      <w:r>
        <w:rPr>
          <w:rFonts w:ascii="Times New Roman" w:hAnsi="Times New Roman"/>
          <w:sz w:val="24"/>
          <w:szCs w:val="24"/>
        </w:rPr>
        <w:t xml:space="preserve"> планомерно развивается, что сказывается на</w:t>
      </w:r>
      <w:r w:rsidR="00213D9D">
        <w:rPr>
          <w:rFonts w:ascii="Times New Roman" w:hAnsi="Times New Roman"/>
          <w:sz w:val="24"/>
          <w:szCs w:val="24"/>
        </w:rPr>
        <w:t xml:space="preserve"> ежегодном </w:t>
      </w:r>
      <w:r>
        <w:rPr>
          <w:rFonts w:ascii="Times New Roman" w:hAnsi="Times New Roman"/>
          <w:sz w:val="24"/>
          <w:szCs w:val="24"/>
        </w:rPr>
        <w:t>увеличении туристско-экскурсионного потока</w:t>
      </w:r>
      <w:r w:rsidR="00724FBE">
        <w:rPr>
          <w:rFonts w:ascii="Times New Roman" w:hAnsi="Times New Roman"/>
          <w:sz w:val="24"/>
          <w:szCs w:val="24"/>
        </w:rPr>
        <w:t xml:space="preserve">. За последние три года туристский поток вырос </w:t>
      </w:r>
      <w:r w:rsidR="00213D9D">
        <w:rPr>
          <w:rFonts w:ascii="Times New Roman" w:hAnsi="Times New Roman"/>
          <w:sz w:val="24"/>
          <w:szCs w:val="24"/>
        </w:rPr>
        <w:t xml:space="preserve">на 34 тыс. человек. Увеличение </w:t>
      </w:r>
      <w:r w:rsidR="00950538">
        <w:rPr>
          <w:rFonts w:ascii="Times New Roman" w:hAnsi="Times New Roman"/>
          <w:sz w:val="24"/>
          <w:szCs w:val="24"/>
        </w:rPr>
        <w:t xml:space="preserve">потока </w:t>
      </w:r>
      <w:r w:rsidR="00213D9D">
        <w:rPr>
          <w:rFonts w:ascii="Times New Roman" w:hAnsi="Times New Roman"/>
          <w:sz w:val="24"/>
          <w:szCs w:val="24"/>
        </w:rPr>
        <w:t>туристов связано с</w:t>
      </w:r>
      <w:r w:rsidR="00950538">
        <w:rPr>
          <w:rFonts w:ascii="Times New Roman" w:hAnsi="Times New Roman"/>
          <w:sz w:val="24"/>
          <w:szCs w:val="24"/>
        </w:rPr>
        <w:t xml:space="preserve"> ежегодным </w:t>
      </w:r>
      <w:r w:rsidR="00213D9D">
        <w:rPr>
          <w:rFonts w:ascii="Times New Roman" w:hAnsi="Times New Roman"/>
          <w:sz w:val="24"/>
          <w:szCs w:val="24"/>
        </w:rPr>
        <w:t xml:space="preserve">проведением </w:t>
      </w:r>
      <w:r w:rsidR="00950538">
        <w:rPr>
          <w:rFonts w:ascii="Times New Roman" w:hAnsi="Times New Roman"/>
          <w:sz w:val="24"/>
          <w:szCs w:val="24"/>
        </w:rPr>
        <w:t xml:space="preserve">в районе </w:t>
      </w:r>
      <w:r w:rsidR="00213D9D">
        <w:rPr>
          <w:rFonts w:ascii="Times New Roman" w:hAnsi="Times New Roman"/>
          <w:sz w:val="24"/>
          <w:szCs w:val="24"/>
        </w:rPr>
        <w:t>массовых событийных мероприятий  – «Сибирская масленица», Всероссийский фестиваль «Земляки» им. М.С. Евдокимова</w:t>
      </w:r>
      <w:r w:rsidR="00950538">
        <w:rPr>
          <w:rFonts w:ascii="Times New Roman" w:hAnsi="Times New Roman"/>
          <w:sz w:val="24"/>
          <w:szCs w:val="24"/>
        </w:rPr>
        <w:t>, спортивно-туристских мероприятий в с. Солоновка</w:t>
      </w:r>
      <w:r w:rsidR="00050123">
        <w:rPr>
          <w:rFonts w:ascii="Times New Roman" w:hAnsi="Times New Roman"/>
          <w:sz w:val="24"/>
          <w:szCs w:val="24"/>
        </w:rPr>
        <w:t>.</w:t>
      </w:r>
      <w:r w:rsidR="00950538">
        <w:rPr>
          <w:rFonts w:ascii="Times New Roman" w:hAnsi="Times New Roman"/>
          <w:sz w:val="24"/>
          <w:szCs w:val="24"/>
        </w:rPr>
        <w:t xml:space="preserve"> </w:t>
      </w:r>
      <w:r w:rsidR="00213D9D">
        <w:rPr>
          <w:rFonts w:ascii="Times New Roman" w:hAnsi="Times New Roman"/>
          <w:sz w:val="24"/>
          <w:szCs w:val="24"/>
        </w:rPr>
        <w:t xml:space="preserve"> </w:t>
      </w:r>
    </w:p>
    <w:p w:rsidR="00CF5E34" w:rsidRDefault="008D723D">
      <w:pPr>
        <w:spacing w:after="0" w:line="240" w:lineRule="auto"/>
        <w:ind w:firstLine="709"/>
        <w:jc w:val="both"/>
        <w:rPr>
          <w:rFonts w:ascii="Times New Roman" w:hAnsi="Times New Roman"/>
          <w:sz w:val="24"/>
          <w:szCs w:val="24"/>
        </w:rPr>
      </w:pPr>
      <w:r>
        <w:rPr>
          <w:rFonts w:ascii="Times New Roman" w:hAnsi="Times New Roman"/>
          <w:sz w:val="24"/>
          <w:szCs w:val="24"/>
        </w:rPr>
        <w:t>На 1553 человека увеличилось количество размещенных туристов, в основном за счет большей посещаемости сельских гостевых домов в с. Солоновка.</w:t>
      </w:r>
      <w:r w:rsidR="00A97D49">
        <w:rPr>
          <w:rFonts w:ascii="Times New Roman" w:hAnsi="Times New Roman"/>
          <w:sz w:val="24"/>
          <w:szCs w:val="24"/>
        </w:rPr>
        <w:t xml:space="preserve"> </w:t>
      </w:r>
      <w:r w:rsidR="00213D9D">
        <w:rPr>
          <w:rFonts w:ascii="Times New Roman" w:hAnsi="Times New Roman"/>
          <w:sz w:val="24"/>
          <w:szCs w:val="24"/>
        </w:rPr>
        <w:t xml:space="preserve"> </w:t>
      </w:r>
      <w:r w:rsidR="00E8684C">
        <w:rPr>
          <w:rFonts w:ascii="Times New Roman" w:hAnsi="Times New Roman"/>
          <w:sz w:val="24"/>
          <w:szCs w:val="24"/>
        </w:rPr>
        <w:t xml:space="preserve"> </w:t>
      </w:r>
      <w:r w:rsidR="00E97103">
        <w:rPr>
          <w:rFonts w:ascii="Times New Roman" w:hAnsi="Times New Roman"/>
          <w:sz w:val="24"/>
          <w:szCs w:val="24"/>
        </w:rPr>
        <w:t xml:space="preserve">  </w:t>
      </w:r>
    </w:p>
    <w:p w:rsidR="00CF5E34" w:rsidRDefault="00CF5E34">
      <w:pPr>
        <w:spacing w:after="0" w:line="240" w:lineRule="auto"/>
        <w:ind w:firstLine="709"/>
        <w:jc w:val="both"/>
        <w:rPr>
          <w:rFonts w:ascii="Times New Roman" w:hAnsi="Times New Roman"/>
          <w:sz w:val="24"/>
          <w:szCs w:val="24"/>
          <w:highlight w:val="green"/>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Таблица 28 – Характеристика субъектов, оказывающих туристические услуги на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территории Смоленского района в 2019 г.</w:t>
      </w:r>
    </w:p>
    <w:p w:rsidR="00CF5E34" w:rsidRDefault="00CF5E34">
      <w:pPr>
        <w:spacing w:after="0" w:line="240" w:lineRule="auto"/>
        <w:ind w:firstLine="709"/>
        <w:jc w:val="both"/>
        <w:rPr>
          <w:rFonts w:ascii="Times New Roman" w:hAnsi="Times New Roman"/>
          <w:sz w:val="24"/>
          <w:szCs w:val="24"/>
        </w:rPr>
      </w:pPr>
    </w:p>
    <w:tbl>
      <w:tblPr>
        <w:tblW w:w="10172"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4826"/>
        <w:gridCol w:w="1890"/>
        <w:gridCol w:w="1625"/>
        <w:gridCol w:w="1831"/>
      </w:tblGrid>
      <w:tr w:rsidR="00CF5E34">
        <w:trPr>
          <w:tblHeader/>
        </w:trPr>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Наименование показателя</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Количество объектов</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Количество мест</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Количество занятых</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Гостиницы</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59</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29</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Турбазы и организации отдыха</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48</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14</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Сельские дома</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196</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7</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Субъекты, оказывающие услуги по экскурсионному обслуживанию</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ВСЕГО:</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15</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303</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53</w:t>
            </w: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Оказанием услуг преимущественно занимаются юридические лица, в сфере обслуживания зелёных домов преобладают индивидуальные предприниматели.</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Гостиницы и турбазы принимают туристов в течение всего года, зелёные дома и организации, оказывающие услуги по экскурсионной деятельности, имеют сезонный режим работы.</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Туристские объекты Смоленского района расположены двумя группами: 1) в непосредственной близости от северной границы территории, вдоль побережья Оби; 2) на юго-востоке, с центрами в сёлах Солоновка и Новотырышкино. Количество занятых оказанием услуг в сфере туризма - 53 человека.</w:t>
      </w:r>
      <w:r w:rsidR="00050123">
        <w:rPr>
          <w:rFonts w:ascii="Times New Roman" w:hAnsi="Times New Roman"/>
          <w:sz w:val="24"/>
          <w:szCs w:val="24"/>
        </w:rPr>
        <w:t xml:space="preserve"> Остается проблема нехватки квалифицированных кадров.</w:t>
      </w:r>
      <w:r>
        <w:rPr>
          <w:rFonts w:ascii="Times New Roman" w:hAnsi="Times New Roman"/>
          <w:sz w:val="24"/>
          <w:szCs w:val="24"/>
        </w:rPr>
        <w:t xml:space="preserve"> </w:t>
      </w:r>
    </w:p>
    <w:p w:rsidR="00050123" w:rsidRDefault="00050123">
      <w:pPr>
        <w:spacing w:after="0" w:line="240" w:lineRule="auto"/>
        <w:ind w:firstLine="709"/>
        <w:jc w:val="both"/>
        <w:rPr>
          <w:rFonts w:ascii="Times New Roman" w:hAnsi="Times New Roman"/>
          <w:sz w:val="24"/>
          <w:szCs w:val="24"/>
        </w:rPr>
      </w:pPr>
    </w:p>
    <w:p w:rsidR="00CF5E34" w:rsidRDefault="00D91FC8">
      <w:pPr>
        <w:spacing w:after="0" w:line="240" w:lineRule="auto"/>
        <w:ind w:firstLine="540"/>
        <w:jc w:val="both"/>
        <w:rPr>
          <w:rFonts w:ascii="Times New Roman" w:hAnsi="Times New Roman"/>
          <w:sz w:val="24"/>
          <w:szCs w:val="24"/>
        </w:rPr>
      </w:pPr>
      <w:r>
        <w:rPr>
          <w:rFonts w:ascii="Times New Roman" w:hAnsi="Times New Roman"/>
          <w:sz w:val="24"/>
          <w:szCs w:val="24"/>
        </w:rPr>
        <w:t xml:space="preserve">В рамках мероприятий федеральной целевой программы «Развитие внутреннего и въездного туризма в Российской Федерации (2011-2018 годы)» и государственной программы </w:t>
      </w:r>
      <w:r>
        <w:rPr>
          <w:rFonts w:ascii="Times New Roman" w:hAnsi="Times New Roman"/>
          <w:sz w:val="24"/>
          <w:szCs w:val="24"/>
        </w:rPr>
        <w:lastRenderedPageBreak/>
        <w:t>«Развитие туризма в Алтайском крае» на территории Смоленского района осуществлялось создание туристского субкластера «Сибирское подворье», туристско-рекреационного кластера «Белокуриха». Курортный кластер «Белокуриха - 2» получил свое развитие в административных границах города Белокурихи. Принято решение о том, что прилегающие к кластеру «Белокуриха-2»</w:t>
      </w:r>
      <w:r w:rsidR="0023428F">
        <w:rPr>
          <w:rFonts w:ascii="Times New Roman" w:hAnsi="Times New Roman"/>
          <w:sz w:val="24"/>
          <w:szCs w:val="24"/>
        </w:rPr>
        <w:t xml:space="preserve"> </w:t>
      </w:r>
      <w:r>
        <w:rPr>
          <w:rFonts w:ascii="Times New Roman" w:hAnsi="Times New Roman"/>
          <w:sz w:val="24"/>
          <w:szCs w:val="24"/>
        </w:rPr>
        <w:t>территории трех районов (в числе которых, Смоленский, Алтайский и Солонешенский) станут природным парком. На территории проектируемого парка комфортный климат, сравнимый с климатом курортов Западной Европы, малонарушенные природные комплексы, а также исчезающие, редкие и уникальные сообщества и экосистемы. В границах парка будет запрещена рубка лесов, охота (в том числе пребывание людей с оружием и собаками), рыбалка, выпас домашнего скота, использование токсичных препаратов и многое другое. «Появление природного парка в окрестностях «Белокурихи-2», позитивно скажется на имидже территории.</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Природно-климатические ресурсы Смоленского района способствуют развитию лечебно-оздоровительного и семейного туризма, территориальная близость туристско-рекреационного кластера «Белокуриха» - делового и корпоративно туризма, культурно-исторические особенности - появлению новых экскурсионных туристических маршрутов. В предгорьях популярны конные маршруты, в том числе «по пути Рериха» - району, где некогда проходила трансгималайская экспедиция семьи Рерихов, на р. Песчаная – сплавы по горным рекам. В окрестностях с. Солоновка развивается парапланерный и </w:t>
      </w:r>
      <w:r w:rsidR="0023428F">
        <w:rPr>
          <w:rFonts w:ascii="Times New Roman" w:hAnsi="Times New Roman"/>
          <w:sz w:val="24"/>
          <w:szCs w:val="24"/>
        </w:rPr>
        <w:t>мотопланерный</w:t>
      </w:r>
      <w:r>
        <w:rPr>
          <w:rFonts w:ascii="Times New Roman" w:hAnsi="Times New Roman"/>
          <w:sz w:val="24"/>
          <w:szCs w:val="24"/>
        </w:rPr>
        <w:t xml:space="preserve"> туризм. В районе организованы рыболовные и охотничьи маршруты, в том числе для любителей фотоохоты.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ближайшие годы сфера лечебно-оздоровительной и туристской деятельности будут оставаться наиболее инвестиционно привлекательными в Смоленском районе.</w:t>
      </w:r>
      <w:r w:rsidR="0023428F">
        <w:rPr>
          <w:rFonts w:ascii="Times New Roman" w:hAnsi="Times New Roman"/>
          <w:sz w:val="24"/>
          <w:szCs w:val="24"/>
        </w:rPr>
        <w:t xml:space="preserve"> </w:t>
      </w:r>
      <w:r>
        <w:rPr>
          <w:rFonts w:ascii="Times New Roman" w:eastAsia="Calibri" w:hAnsi="Times New Roman"/>
          <w:spacing w:val="-12"/>
          <w:sz w:val="24"/>
          <w:szCs w:val="24"/>
        </w:rPr>
        <w:t xml:space="preserve">Перспективными остаются направления развития </w:t>
      </w:r>
      <w:r>
        <w:rPr>
          <w:rFonts w:ascii="Times New Roman" w:hAnsi="Times New Roman"/>
          <w:sz w:val="24"/>
          <w:szCs w:val="24"/>
        </w:rPr>
        <w:t>экскурсионного туризма (в т.ч. место слияния рек Бия и Катунь), экологического туризма (в т.ч. природный парк «Предгорье Алтая»), гастрономического и сельского туризма (в т.ч. сыроварня «Усадьба Три А» и гостевой дом «Кержацкие палати»), спортивного туризма (в т.ч. кемпинг парапланеристов «Бобровая заимка», река Песчаная).</w:t>
      </w:r>
    </w:p>
    <w:p w:rsidR="00CF5E34" w:rsidRDefault="00CF5E34">
      <w:pPr>
        <w:spacing w:after="0" w:line="240" w:lineRule="auto"/>
        <w:ind w:firstLine="708"/>
        <w:jc w:val="both"/>
        <w:rPr>
          <w:rFonts w:ascii="Times New Roman" w:hAnsi="Times New Roman"/>
          <w:sz w:val="24"/>
          <w:szCs w:val="24"/>
        </w:rPr>
      </w:pPr>
    </w:p>
    <w:p w:rsidR="00CF5E34" w:rsidRDefault="00D91FC8">
      <w:pPr>
        <w:pStyle w:val="Heading1"/>
        <w:spacing w:before="0" w:after="200" w:line="240" w:lineRule="auto"/>
        <w:jc w:val="center"/>
        <w:rPr>
          <w:rStyle w:val="10"/>
          <w:rFonts w:eastAsia="Calibri"/>
          <w:color w:val="00000A"/>
          <w:sz w:val="24"/>
          <w:szCs w:val="24"/>
        </w:rPr>
      </w:pPr>
      <w:bookmarkStart w:id="24" w:name="_Toc53968096"/>
      <w:bookmarkStart w:id="25" w:name="_Toc448502093"/>
      <w:bookmarkEnd w:id="24"/>
      <w:bookmarkEnd w:id="25"/>
      <w:r>
        <w:rPr>
          <w:rStyle w:val="10"/>
          <w:rFonts w:eastAsia="Calibri"/>
          <w:color w:val="00000A"/>
          <w:sz w:val="24"/>
          <w:szCs w:val="24"/>
        </w:rPr>
        <w:t>1.1.6 Коммунальное хозяйство и инфраструктура (структура и состояние жилого фонда, обеспеченность жильем, система тепло- и водоснабжения, энергетика, транспорт и т.д.)</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Жилищно-коммунальное хозяйство (далее – </w:t>
      </w:r>
      <w:r>
        <w:rPr>
          <w:rFonts w:ascii="Times New Roman" w:eastAsia="Calibri" w:hAnsi="Times New Roman"/>
          <w:color w:val="FF0000"/>
          <w:sz w:val="24"/>
          <w:szCs w:val="24"/>
        </w:rPr>
        <w:t>«</w:t>
      </w:r>
      <w:r>
        <w:rPr>
          <w:rFonts w:ascii="Times New Roman" w:eastAsia="Calibri" w:hAnsi="Times New Roman"/>
          <w:sz w:val="24"/>
          <w:szCs w:val="24"/>
        </w:rPr>
        <w:t>ЖКХ</w:t>
      </w:r>
      <w:r>
        <w:rPr>
          <w:rFonts w:ascii="Times New Roman" w:eastAsia="Calibri" w:hAnsi="Times New Roman"/>
          <w:color w:val="FF0000"/>
          <w:sz w:val="24"/>
          <w:szCs w:val="24"/>
        </w:rPr>
        <w:t>»</w:t>
      </w:r>
      <w:r>
        <w:rPr>
          <w:rFonts w:ascii="Times New Roman" w:eastAsia="Calibri" w:hAnsi="Times New Roman"/>
          <w:sz w:val="24"/>
          <w:szCs w:val="24"/>
        </w:rPr>
        <w:t>) является одной из ключевых сфер районной экономики, обеспечивающей население жизненно важными услугами, а промышленность, сельское хозяйство и другие отрасли – необходимыми ресурсами для производственной деятельности (вода, тепло, электроэнергия и др.).</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Градостроительная деятельность муниципального района направлена на:</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устойчивое развитие территории Смоленского района;</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обеспечение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благоустройство и озеленение территории.</w:t>
      </w:r>
    </w:p>
    <w:p w:rsidR="00CF5E34" w:rsidRDefault="00CF5E34">
      <w:pPr>
        <w:spacing w:after="0" w:line="240" w:lineRule="auto"/>
        <w:ind w:firstLine="720"/>
        <w:jc w:val="both"/>
        <w:rPr>
          <w:rStyle w:val="10"/>
          <w:rFonts w:eastAsia="Calibri"/>
          <w:b/>
          <w:i/>
          <w:color w:val="00000A"/>
          <w:sz w:val="24"/>
          <w:szCs w:val="24"/>
        </w:rPr>
      </w:pPr>
    </w:p>
    <w:p w:rsidR="00CF5E34" w:rsidRDefault="00D91FC8">
      <w:pPr>
        <w:spacing w:after="0" w:line="240" w:lineRule="auto"/>
        <w:ind w:firstLine="720"/>
        <w:jc w:val="both"/>
        <w:rPr>
          <w:rFonts w:ascii="Times New Roman" w:eastAsia="Calibri" w:hAnsi="Times New Roman"/>
          <w:b/>
          <w:sz w:val="24"/>
          <w:szCs w:val="24"/>
        </w:rPr>
      </w:pPr>
      <w:r>
        <w:rPr>
          <w:rStyle w:val="10"/>
          <w:rFonts w:eastAsia="Calibri"/>
          <w:b/>
          <w:color w:val="00000A"/>
          <w:sz w:val="24"/>
          <w:szCs w:val="24"/>
        </w:rPr>
        <w:t>Структура и состояние жилого фонда, обеспеченность жильем:</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Динамика объемов жилищного строительства характеризуется устойчивым ростом. В 2019 году по вводу жилья на 1000 жителей Смоленский район занял 5 место среди муниципальных образований Алтайского края. Уровень обеспеченности населения жилищным фондом в среднем по Смоленскому району достаточно высокий – 27,56 кв.</w:t>
      </w:r>
      <w:r w:rsidR="00E85ED0">
        <w:rPr>
          <w:rFonts w:ascii="Times New Roman" w:eastAsia="Calibri" w:hAnsi="Times New Roman"/>
          <w:sz w:val="24"/>
          <w:szCs w:val="24"/>
        </w:rPr>
        <w:t xml:space="preserve"> </w:t>
      </w:r>
      <w:r>
        <w:rPr>
          <w:rFonts w:ascii="Times New Roman" w:eastAsia="Calibri" w:hAnsi="Times New Roman"/>
          <w:sz w:val="24"/>
          <w:szCs w:val="24"/>
        </w:rPr>
        <w:t>м/чел, он увеличился на 15,6% в 2019 году по сравнению с 2013 годом.</w:t>
      </w:r>
    </w:p>
    <w:p w:rsidR="00CF5E34" w:rsidRDefault="00CF5E34">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D4496C" w:rsidRDefault="00D4496C">
      <w:pPr>
        <w:spacing w:after="0" w:line="240" w:lineRule="auto"/>
        <w:rPr>
          <w:rFonts w:ascii="Times New Roman" w:hAnsi="Times New Roman"/>
          <w:sz w:val="24"/>
          <w:szCs w:val="24"/>
        </w:rPr>
      </w:pPr>
    </w:p>
    <w:p w:rsidR="00D4496C" w:rsidRDefault="00D4496C">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color w:val="0D0D0D"/>
          <w:sz w:val="24"/>
          <w:szCs w:val="24"/>
        </w:rPr>
        <w:lastRenderedPageBreak/>
        <w:t xml:space="preserve">Таблица 29 - Сведения </w:t>
      </w:r>
      <w:r>
        <w:rPr>
          <w:rFonts w:ascii="Times New Roman" w:hAnsi="Times New Roman"/>
          <w:sz w:val="24"/>
          <w:szCs w:val="24"/>
        </w:rPr>
        <w:t>о жилищном фонде Смоленского района</w:t>
      </w:r>
      <w:r>
        <w:rPr>
          <w:rFonts w:ascii="Times New Roman" w:hAnsi="Times New Roman"/>
          <w:color w:val="C00000"/>
          <w:sz w:val="24"/>
          <w:szCs w:val="24"/>
        </w:rPr>
        <w:t>,</w:t>
      </w:r>
      <w:r>
        <w:rPr>
          <w:rFonts w:ascii="Times New Roman" w:hAnsi="Times New Roman"/>
          <w:sz w:val="24"/>
          <w:szCs w:val="24"/>
        </w:rPr>
        <w:t xml:space="preserve"> тыс. кв.м</w:t>
      </w:r>
    </w:p>
    <w:p w:rsidR="00CF5E34" w:rsidRDefault="00CF5E34">
      <w:pPr>
        <w:spacing w:after="0" w:line="240" w:lineRule="auto"/>
        <w:rPr>
          <w:rFonts w:ascii="Times New Roman" w:hAnsi="Times New Roman"/>
          <w:sz w:val="24"/>
          <w:szCs w:val="24"/>
        </w:rPr>
      </w:pPr>
    </w:p>
    <w:tbl>
      <w:tblPr>
        <w:tblW w:w="10274" w:type="dxa"/>
        <w:tblBorders>
          <w:bottom w:val="single" w:sz="4" w:space="0" w:color="00000A"/>
          <w:insideH w:val="single" w:sz="4" w:space="0" w:color="00000A"/>
        </w:tblBorders>
        <w:tblLook w:val="04A0"/>
      </w:tblPr>
      <w:tblGrid>
        <w:gridCol w:w="4639"/>
        <w:gridCol w:w="803"/>
        <w:gridCol w:w="821"/>
        <w:gridCol w:w="802"/>
        <w:gridCol w:w="802"/>
        <w:gridCol w:w="803"/>
        <w:gridCol w:w="802"/>
        <w:gridCol w:w="802"/>
      </w:tblGrid>
      <w:tr w:rsidR="00CF5E34">
        <w:tc>
          <w:tcPr>
            <w:tcW w:w="4640"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80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2013г.</w:t>
            </w:r>
          </w:p>
        </w:tc>
        <w:tc>
          <w:tcPr>
            <w:tcW w:w="82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80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80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80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80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799" w:type="dxa"/>
            <w:tcBorders>
              <w:bottom w:val="single" w:sz="4" w:space="0" w:color="00000A"/>
            </w:tcBorders>
            <w:shd w:val="clear" w:color="auto" w:fill="D9D9D9"/>
          </w:tcPr>
          <w:p w:rsidR="00CF5E34" w:rsidRDefault="00D91FC8">
            <w:pPr>
              <w:spacing w:after="0" w:line="240" w:lineRule="auto"/>
              <w:jc w:val="center"/>
              <w:rPr>
                <w:rFonts w:ascii="Times New Roman" w:hAnsi="Times New Roman"/>
                <w:bCs/>
              </w:rPr>
            </w:pPr>
            <w:r>
              <w:rPr>
                <w:rFonts w:ascii="Times New Roman" w:hAnsi="Times New Roman"/>
                <w:bCs/>
              </w:rPr>
              <w:t>2019г.</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Площадь жилого помещения, всего</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556,8</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562,3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567,8</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572,2</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576,0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582,2</w:t>
            </w:r>
          </w:p>
        </w:tc>
        <w:tc>
          <w:tcPr>
            <w:tcW w:w="79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590</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Введено в строй жилья – всего, кв.м</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5418</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5508,1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5557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4816</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6245</w:t>
            </w:r>
          </w:p>
        </w:tc>
        <w:tc>
          <w:tcPr>
            <w:tcW w:w="79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7048</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В том числе индивидуальных жилых домов</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5418</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5508,1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5557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4816</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6245</w:t>
            </w:r>
          </w:p>
        </w:tc>
        <w:tc>
          <w:tcPr>
            <w:tcW w:w="79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7048</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Выдано разрешений на индивидуальное строительство, ед.</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195</w:t>
            </w:r>
          </w:p>
        </w:tc>
        <w:tc>
          <w:tcPr>
            <w:tcW w:w="803"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155</w:t>
            </w:r>
          </w:p>
        </w:tc>
        <w:tc>
          <w:tcPr>
            <w:tcW w:w="802"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154</w:t>
            </w:r>
          </w:p>
        </w:tc>
        <w:tc>
          <w:tcPr>
            <w:tcW w:w="799"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175</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Площадь выделенных земельных участков на строительство, га</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39,54</w:t>
            </w:r>
          </w:p>
        </w:tc>
        <w:tc>
          <w:tcPr>
            <w:tcW w:w="803"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17,37</w:t>
            </w:r>
          </w:p>
        </w:tc>
        <w:tc>
          <w:tcPr>
            <w:tcW w:w="802"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17,48</w:t>
            </w:r>
          </w:p>
        </w:tc>
        <w:tc>
          <w:tcPr>
            <w:tcW w:w="799"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35,6</w:t>
            </w:r>
          </w:p>
        </w:tc>
      </w:tr>
      <w:tr w:rsidR="00CF5E34">
        <w:tc>
          <w:tcPr>
            <w:tcW w:w="4640" w:type="dxa"/>
            <w:tcBorders>
              <w:top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Общая площадь жилых помещений, приходящаяся в среднем на одного жителя, кв. м./чел.</w:t>
            </w:r>
          </w:p>
        </w:tc>
        <w:tc>
          <w:tcPr>
            <w:tcW w:w="80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23,83</w:t>
            </w:r>
          </w:p>
        </w:tc>
        <w:tc>
          <w:tcPr>
            <w:tcW w:w="82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24,55</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25,24</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25,99</w:t>
            </w:r>
          </w:p>
        </w:tc>
        <w:tc>
          <w:tcPr>
            <w:tcW w:w="80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26,53</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27,19</w:t>
            </w:r>
          </w:p>
        </w:tc>
        <w:tc>
          <w:tcPr>
            <w:tcW w:w="79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27,56</w:t>
            </w:r>
          </w:p>
        </w:tc>
      </w:tr>
    </w:tbl>
    <w:p w:rsidR="00CF5E34" w:rsidRDefault="00CF5E34">
      <w:pPr>
        <w:spacing w:after="0" w:line="240" w:lineRule="auto"/>
        <w:ind w:firstLine="709"/>
        <w:jc w:val="both"/>
        <w:rPr>
          <w:rFonts w:ascii="Times New Roman" w:hAnsi="Times New Roman"/>
          <w:sz w:val="24"/>
          <w:szCs w:val="24"/>
        </w:rPr>
      </w:pPr>
    </w:p>
    <w:p w:rsidR="00E85ED0" w:rsidRDefault="002044DE">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П</w:t>
      </w:r>
      <w:r w:rsidR="00F80ED2">
        <w:rPr>
          <w:rFonts w:ascii="Times New Roman" w:eastAsia="Calibri" w:hAnsi="Times New Roman"/>
          <w:sz w:val="24"/>
          <w:szCs w:val="24"/>
        </w:rPr>
        <w:t>о итогам 2019 года</w:t>
      </w:r>
      <w:r w:rsidR="002A6F24">
        <w:rPr>
          <w:rFonts w:ascii="Times New Roman" w:eastAsia="Calibri" w:hAnsi="Times New Roman"/>
          <w:sz w:val="24"/>
          <w:szCs w:val="24"/>
        </w:rPr>
        <w:t xml:space="preserve"> площадь жилого помещения </w:t>
      </w:r>
      <w:r w:rsidR="00F80ED2">
        <w:rPr>
          <w:rFonts w:ascii="Times New Roman" w:eastAsia="Calibri" w:hAnsi="Times New Roman"/>
          <w:sz w:val="24"/>
          <w:szCs w:val="24"/>
        </w:rPr>
        <w:t>составила 590 кв.м</w:t>
      </w:r>
      <w:r>
        <w:rPr>
          <w:rFonts w:ascii="Times New Roman" w:eastAsia="Calibri" w:hAnsi="Times New Roman"/>
          <w:sz w:val="24"/>
          <w:szCs w:val="24"/>
        </w:rPr>
        <w:t>,</w:t>
      </w:r>
      <w:r w:rsidR="00F80ED2">
        <w:rPr>
          <w:rFonts w:ascii="Times New Roman" w:eastAsia="Calibri" w:hAnsi="Times New Roman"/>
          <w:sz w:val="24"/>
          <w:szCs w:val="24"/>
        </w:rPr>
        <w:t xml:space="preserve"> увеличившись</w:t>
      </w:r>
      <w:r w:rsidR="00160DD3">
        <w:rPr>
          <w:rFonts w:ascii="Times New Roman" w:eastAsia="Calibri" w:hAnsi="Times New Roman"/>
          <w:sz w:val="24"/>
          <w:szCs w:val="24"/>
        </w:rPr>
        <w:t xml:space="preserve"> на 33,2 кв.м </w:t>
      </w:r>
      <w:r w:rsidR="00F80ED2">
        <w:rPr>
          <w:rFonts w:ascii="Times New Roman" w:eastAsia="Calibri" w:hAnsi="Times New Roman"/>
          <w:sz w:val="24"/>
          <w:szCs w:val="24"/>
        </w:rPr>
        <w:t xml:space="preserve">с </w:t>
      </w:r>
      <w:r>
        <w:rPr>
          <w:rFonts w:ascii="Times New Roman" w:eastAsia="Calibri" w:hAnsi="Times New Roman"/>
          <w:sz w:val="24"/>
          <w:szCs w:val="24"/>
        </w:rPr>
        <w:t>2013 по 2019 год</w:t>
      </w:r>
      <w:r w:rsidR="00160DD3">
        <w:rPr>
          <w:rFonts w:ascii="Times New Roman" w:eastAsia="Calibri" w:hAnsi="Times New Roman"/>
          <w:sz w:val="24"/>
          <w:szCs w:val="24"/>
        </w:rPr>
        <w:t>ы</w:t>
      </w:r>
      <w:r>
        <w:rPr>
          <w:rFonts w:ascii="Times New Roman" w:eastAsia="Calibri" w:hAnsi="Times New Roman"/>
          <w:sz w:val="24"/>
          <w:szCs w:val="24"/>
        </w:rPr>
        <w:t xml:space="preserve">. </w:t>
      </w:r>
      <w:r w:rsidR="00160DD3">
        <w:rPr>
          <w:rFonts w:ascii="Times New Roman" w:eastAsia="Calibri" w:hAnsi="Times New Roman"/>
          <w:sz w:val="24"/>
          <w:szCs w:val="24"/>
        </w:rPr>
        <w:t>За этот же период</w:t>
      </w:r>
      <w:r w:rsidR="002A6F24">
        <w:rPr>
          <w:rFonts w:ascii="Times New Roman" w:eastAsia="Calibri" w:hAnsi="Times New Roman"/>
          <w:sz w:val="24"/>
          <w:szCs w:val="24"/>
        </w:rPr>
        <w:t xml:space="preserve"> у</w:t>
      </w:r>
      <w:r>
        <w:rPr>
          <w:rFonts w:ascii="Times New Roman" w:eastAsia="Calibri" w:hAnsi="Times New Roman"/>
          <w:sz w:val="24"/>
          <w:szCs w:val="24"/>
        </w:rPr>
        <w:t xml:space="preserve">величилась площадь введенного </w:t>
      </w:r>
      <w:r w:rsidR="00160DD3">
        <w:rPr>
          <w:rFonts w:ascii="Times New Roman" w:eastAsia="Calibri" w:hAnsi="Times New Roman"/>
          <w:sz w:val="24"/>
          <w:szCs w:val="24"/>
        </w:rPr>
        <w:t xml:space="preserve">в строй </w:t>
      </w:r>
      <w:r>
        <w:rPr>
          <w:rFonts w:ascii="Times New Roman" w:eastAsia="Calibri" w:hAnsi="Times New Roman"/>
          <w:sz w:val="24"/>
          <w:szCs w:val="24"/>
        </w:rPr>
        <w:t xml:space="preserve">жилья на 160 кв.м  </w:t>
      </w:r>
    </w:p>
    <w:p w:rsidR="004A475C"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В</w:t>
      </w:r>
      <w:r w:rsidR="002A6F24">
        <w:rPr>
          <w:rFonts w:ascii="Times New Roman" w:eastAsia="Calibri" w:hAnsi="Times New Roman"/>
          <w:sz w:val="24"/>
          <w:szCs w:val="24"/>
        </w:rPr>
        <w:t xml:space="preserve"> среднем в год выдается 169 разрешений </w:t>
      </w:r>
      <w:r w:rsidR="004A475C">
        <w:rPr>
          <w:rFonts w:ascii="Times New Roman" w:eastAsia="Calibri" w:hAnsi="Times New Roman"/>
          <w:sz w:val="24"/>
          <w:szCs w:val="24"/>
        </w:rPr>
        <w:t>на индивидуальное строительство. Наибольшее количество разрешений получили застройщики в п. Верх</w:t>
      </w:r>
      <w:r w:rsidR="00264D7A">
        <w:rPr>
          <w:rFonts w:ascii="Times New Roman" w:eastAsia="Calibri" w:hAnsi="Times New Roman"/>
          <w:sz w:val="24"/>
          <w:szCs w:val="24"/>
        </w:rPr>
        <w:t xml:space="preserve"> </w:t>
      </w:r>
      <w:r w:rsidR="004A475C">
        <w:rPr>
          <w:rFonts w:ascii="Times New Roman" w:eastAsia="Calibri" w:hAnsi="Times New Roman"/>
          <w:sz w:val="24"/>
          <w:szCs w:val="24"/>
        </w:rPr>
        <w:t>-</w:t>
      </w:r>
      <w:r w:rsidR="00264D7A">
        <w:rPr>
          <w:rFonts w:ascii="Times New Roman" w:eastAsia="Calibri" w:hAnsi="Times New Roman"/>
          <w:sz w:val="24"/>
          <w:szCs w:val="24"/>
        </w:rPr>
        <w:t xml:space="preserve"> </w:t>
      </w:r>
      <w:r w:rsidR="004A475C">
        <w:rPr>
          <w:rFonts w:ascii="Times New Roman" w:eastAsia="Calibri" w:hAnsi="Times New Roman"/>
          <w:sz w:val="24"/>
          <w:szCs w:val="24"/>
        </w:rPr>
        <w:t>Обский, селах Смоленском и Новотырышкино.</w:t>
      </w:r>
    </w:p>
    <w:p w:rsidR="004911E5" w:rsidRDefault="000E000D">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С 2014 по 2019 годы введено в эксплуатацию 612 объектов, из них построено и реконструировано жилых домов</w:t>
      </w:r>
      <w:r w:rsidR="004911E5">
        <w:rPr>
          <w:rFonts w:ascii="Times New Roman" w:eastAsia="Calibri" w:hAnsi="Times New Roman"/>
          <w:sz w:val="24"/>
          <w:szCs w:val="24"/>
        </w:rPr>
        <w:t xml:space="preserve"> – 432. За </w:t>
      </w:r>
      <w:r w:rsidR="00160DD3">
        <w:rPr>
          <w:rFonts w:ascii="Times New Roman" w:eastAsia="Calibri" w:hAnsi="Times New Roman"/>
          <w:sz w:val="24"/>
          <w:szCs w:val="24"/>
        </w:rPr>
        <w:t xml:space="preserve">данный период </w:t>
      </w:r>
      <w:r w:rsidR="004911E5">
        <w:rPr>
          <w:rFonts w:ascii="Times New Roman" w:eastAsia="Calibri" w:hAnsi="Times New Roman"/>
          <w:sz w:val="24"/>
          <w:szCs w:val="24"/>
        </w:rPr>
        <w:t>построен</w:t>
      </w:r>
      <w:r w:rsidR="00A77D65">
        <w:rPr>
          <w:rFonts w:ascii="Times New Roman" w:eastAsia="Calibri" w:hAnsi="Times New Roman"/>
          <w:sz w:val="24"/>
          <w:szCs w:val="24"/>
        </w:rPr>
        <w:t>ы</w:t>
      </w:r>
      <w:r w:rsidR="004911E5">
        <w:rPr>
          <w:rFonts w:ascii="Times New Roman" w:eastAsia="Calibri" w:hAnsi="Times New Roman"/>
          <w:sz w:val="24"/>
          <w:szCs w:val="24"/>
        </w:rPr>
        <w:t xml:space="preserve"> 10 магазинов, 28 складов, 5 конюшен, поселковый водопровод, распределительный газопровод, столовая-пекарня, 3 мехтока, весовая, зерносушилка, 7 объектов туризма</w:t>
      </w:r>
      <w:r w:rsidR="00A77D65">
        <w:rPr>
          <w:rFonts w:ascii="Times New Roman" w:eastAsia="Calibri" w:hAnsi="Times New Roman"/>
          <w:sz w:val="24"/>
          <w:szCs w:val="24"/>
        </w:rPr>
        <w:t xml:space="preserve"> на ТРК «Сибирское подворье»</w:t>
      </w:r>
      <w:r w:rsidR="004911E5">
        <w:rPr>
          <w:rFonts w:ascii="Times New Roman" w:eastAsia="Calibri" w:hAnsi="Times New Roman"/>
          <w:sz w:val="24"/>
          <w:szCs w:val="24"/>
        </w:rPr>
        <w:t xml:space="preserve">, пилорама, цех по переработке молока. </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Выдано 16 разрешений на размещение рекламных конструкций. Доход составил 80 000 рублей. </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30 – Меры социальной поддержки населения в Смоленском районе</w:t>
      </w:r>
    </w:p>
    <w:p w:rsidR="00CF5E34" w:rsidRDefault="00CF5E34">
      <w:pPr>
        <w:spacing w:after="0" w:line="240" w:lineRule="auto"/>
        <w:rPr>
          <w:rFonts w:ascii="Times New Roman" w:hAnsi="Times New Roman"/>
          <w:b/>
          <w:bCs/>
          <w:sz w:val="24"/>
          <w:szCs w:val="24"/>
        </w:rPr>
      </w:pPr>
    </w:p>
    <w:tbl>
      <w:tblPr>
        <w:tblW w:w="10079" w:type="dxa"/>
        <w:tblBorders>
          <w:bottom w:val="single" w:sz="4" w:space="0" w:color="00000A"/>
          <w:insideH w:val="single" w:sz="4" w:space="0" w:color="00000A"/>
        </w:tblBorders>
        <w:tblCellMar>
          <w:top w:w="15" w:type="dxa"/>
          <w:left w:w="15" w:type="dxa"/>
          <w:bottom w:w="15" w:type="dxa"/>
          <w:right w:w="15" w:type="dxa"/>
        </w:tblCellMar>
        <w:tblLook w:val="04A0"/>
      </w:tblPr>
      <w:tblGrid>
        <w:gridCol w:w="4693"/>
        <w:gridCol w:w="850"/>
        <w:gridCol w:w="851"/>
        <w:gridCol w:w="849"/>
        <w:gridCol w:w="992"/>
        <w:gridCol w:w="993"/>
        <w:gridCol w:w="851"/>
      </w:tblGrid>
      <w:tr w:rsidR="00CF5E34">
        <w:tc>
          <w:tcPr>
            <w:tcW w:w="469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sz w:val="24"/>
                <w:szCs w:val="24"/>
              </w:rPr>
            </w:pPr>
            <w:r>
              <w:rPr>
                <w:rFonts w:ascii="Times New Roman" w:hAnsi="Times New Roman"/>
                <w:bCs/>
              </w:rPr>
              <w:t>Показатели</w:t>
            </w:r>
          </w:p>
        </w:tc>
        <w:tc>
          <w:tcPr>
            <w:tcW w:w="85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8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84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99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99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8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sz w:val="24"/>
                <w:szCs w:val="24"/>
              </w:rPr>
            </w:pPr>
            <w:r>
              <w:rPr>
                <w:rFonts w:ascii="Times New Roman" w:hAnsi="Times New Roman"/>
                <w:bCs/>
              </w:rPr>
              <w:t>2019г.</w:t>
            </w:r>
          </w:p>
        </w:tc>
      </w:tr>
      <w:tr w:rsidR="00CF5E34">
        <w:tc>
          <w:tcPr>
            <w:tcW w:w="4692"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семей, получавших субсидии на оплату жилого помещения и коммунальных услуг на конец отчетного периода</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358</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368</w:t>
            </w:r>
          </w:p>
        </w:tc>
        <w:tc>
          <w:tcPr>
            <w:tcW w:w="84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363</w:t>
            </w:r>
          </w:p>
        </w:tc>
        <w:tc>
          <w:tcPr>
            <w:tcW w:w="99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333</w:t>
            </w:r>
          </w:p>
        </w:tc>
        <w:tc>
          <w:tcPr>
            <w:tcW w:w="99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357</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373</w:t>
            </w:r>
          </w:p>
        </w:tc>
      </w:tr>
      <w:tr w:rsidR="00CF5E34">
        <w:tc>
          <w:tcPr>
            <w:tcW w:w="4692"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в % от общего числа семей</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49"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4,89</w:t>
            </w:r>
          </w:p>
        </w:tc>
        <w:tc>
          <w:tcPr>
            <w:tcW w:w="9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4,80</w:t>
            </w:r>
          </w:p>
        </w:tc>
        <w:tc>
          <w:tcPr>
            <w:tcW w:w="9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4,74</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r>
      <w:tr w:rsidR="00CF5E34">
        <w:tc>
          <w:tcPr>
            <w:tcW w:w="4692"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sz w:val="24"/>
                <w:szCs w:val="24"/>
              </w:rPr>
            </w:pPr>
            <w:r>
              <w:rPr>
                <w:rFonts w:ascii="Times New Roman" w:hAnsi="Times New Roman"/>
              </w:rPr>
              <w:t>Численность граждан, пользующихся социальной поддержкой (льготами) по оплате жилого помещения и коммунальных услуг на конец отчетного периода, чел.</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6340</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7166</w:t>
            </w:r>
          </w:p>
        </w:tc>
        <w:tc>
          <w:tcPr>
            <w:tcW w:w="84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6604</w:t>
            </w:r>
          </w:p>
        </w:tc>
        <w:tc>
          <w:tcPr>
            <w:tcW w:w="99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5188</w:t>
            </w:r>
          </w:p>
        </w:tc>
        <w:tc>
          <w:tcPr>
            <w:tcW w:w="99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5376</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5147</w:t>
            </w:r>
          </w:p>
        </w:tc>
      </w:tr>
      <w:tr w:rsidR="00CF5E34">
        <w:tc>
          <w:tcPr>
            <w:tcW w:w="4692" w:type="dxa"/>
            <w:tcBorders>
              <w:top w:val="single" w:sz="4" w:space="0" w:color="00000A"/>
            </w:tcBorders>
            <w:shd w:val="clear" w:color="auto" w:fill="auto"/>
            <w:vAlign w:val="center"/>
          </w:tcPr>
          <w:p w:rsidR="00CF5E34" w:rsidRDefault="00D91FC8">
            <w:pPr>
              <w:spacing w:after="0" w:line="240" w:lineRule="auto"/>
              <w:rPr>
                <w:rFonts w:ascii="Times New Roman" w:hAnsi="Times New Roman"/>
                <w:sz w:val="24"/>
                <w:szCs w:val="24"/>
              </w:rPr>
            </w:pPr>
            <w:r>
              <w:rPr>
                <w:rFonts w:ascii="Times New Roman" w:hAnsi="Times New Roman"/>
              </w:rPr>
              <w:t>Сумма субсидий населению на оплату жилья и коммунальных услуг, тыс. руб.</w:t>
            </w:r>
          </w:p>
        </w:tc>
        <w:tc>
          <w:tcPr>
            <w:tcW w:w="85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4340,6</w:t>
            </w:r>
          </w:p>
        </w:tc>
        <w:tc>
          <w:tcPr>
            <w:tcW w:w="85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6490,6</w:t>
            </w:r>
          </w:p>
        </w:tc>
        <w:tc>
          <w:tcPr>
            <w:tcW w:w="84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7420,0</w:t>
            </w:r>
          </w:p>
        </w:tc>
        <w:tc>
          <w:tcPr>
            <w:tcW w:w="99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7078,4</w:t>
            </w:r>
          </w:p>
        </w:tc>
        <w:tc>
          <w:tcPr>
            <w:tcW w:w="99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7273,7</w:t>
            </w:r>
          </w:p>
        </w:tc>
        <w:tc>
          <w:tcPr>
            <w:tcW w:w="85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9511,5</w:t>
            </w:r>
          </w:p>
        </w:tc>
      </w:tr>
    </w:tbl>
    <w:p w:rsidR="00CF5E34" w:rsidRDefault="00CF5E34">
      <w:pPr>
        <w:spacing w:after="0" w:line="240" w:lineRule="auto"/>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highlight w:val="red"/>
        </w:rPr>
      </w:pPr>
      <w:r>
        <w:rPr>
          <w:rFonts w:ascii="Times New Roman" w:hAnsi="Times New Roman"/>
          <w:sz w:val="24"/>
          <w:szCs w:val="24"/>
        </w:rPr>
        <w:t xml:space="preserve">Число семей, получающих субсидии на оплату жилья и коммунальных услуг, в 2013-2019 гг. составляло 333-373 семей. В Смоленском районе состоит на учете 7687 граждан (35,9% от численности населения района), нуждающихся в мерах социальной поддержки. Численность пенсионеров за последние три года значительно не изменилась и на 01.01.2020 года составила 8505 человек. Оказывается адресная поддержка нетрудоспособным гражданам и малоимущим семьям с детьми, инвалидам и семьям с детьми-инвалидами. </w:t>
      </w:r>
    </w:p>
    <w:p w:rsidR="00FD2DC2" w:rsidRDefault="00FD2DC2">
      <w:pPr>
        <w:spacing w:after="0" w:line="240" w:lineRule="auto"/>
        <w:ind w:firstLine="708"/>
        <w:jc w:val="both"/>
        <w:rPr>
          <w:rFonts w:ascii="Times New Roman" w:hAnsi="Times New Roman"/>
          <w:b/>
          <w:sz w:val="24"/>
          <w:szCs w:val="24"/>
        </w:rPr>
      </w:pPr>
    </w:p>
    <w:p w:rsidR="00BC12F4" w:rsidRDefault="00BC12F4">
      <w:pPr>
        <w:spacing w:after="0" w:line="240" w:lineRule="auto"/>
        <w:ind w:firstLine="708"/>
        <w:jc w:val="both"/>
        <w:rPr>
          <w:rFonts w:ascii="Times New Roman" w:hAnsi="Times New Roman"/>
          <w:b/>
          <w:sz w:val="24"/>
          <w:szCs w:val="24"/>
        </w:rPr>
      </w:pPr>
    </w:p>
    <w:p w:rsidR="00BC12F4" w:rsidRDefault="00BC12F4">
      <w:pPr>
        <w:spacing w:after="0" w:line="240" w:lineRule="auto"/>
        <w:ind w:firstLine="708"/>
        <w:jc w:val="both"/>
        <w:rPr>
          <w:rFonts w:ascii="Times New Roman" w:hAnsi="Times New Roman"/>
          <w:b/>
          <w:sz w:val="24"/>
          <w:szCs w:val="24"/>
        </w:rPr>
      </w:pPr>
    </w:p>
    <w:p w:rsidR="009D2ED5" w:rsidRDefault="009D2ED5">
      <w:pPr>
        <w:spacing w:after="0" w:line="240" w:lineRule="auto"/>
        <w:ind w:firstLine="708"/>
        <w:jc w:val="both"/>
        <w:rPr>
          <w:rFonts w:ascii="Times New Roman" w:hAnsi="Times New Roman"/>
          <w:b/>
          <w:sz w:val="24"/>
          <w:szCs w:val="24"/>
        </w:rPr>
      </w:pPr>
    </w:p>
    <w:p w:rsidR="009D2ED5" w:rsidRDefault="009D2ED5">
      <w:pPr>
        <w:spacing w:after="0" w:line="240" w:lineRule="auto"/>
        <w:ind w:firstLine="708"/>
        <w:jc w:val="both"/>
        <w:rPr>
          <w:rFonts w:ascii="Times New Roman" w:hAnsi="Times New Roman"/>
          <w:b/>
          <w:sz w:val="24"/>
          <w:szCs w:val="24"/>
        </w:rPr>
      </w:pPr>
    </w:p>
    <w:p w:rsidR="009D2ED5" w:rsidRDefault="009D2ED5">
      <w:pPr>
        <w:spacing w:after="0" w:line="240" w:lineRule="auto"/>
        <w:ind w:firstLine="708"/>
        <w:jc w:val="both"/>
        <w:rPr>
          <w:rFonts w:ascii="Times New Roman" w:hAnsi="Times New Roman"/>
          <w:b/>
          <w:sz w:val="24"/>
          <w:szCs w:val="24"/>
        </w:rPr>
      </w:pPr>
    </w:p>
    <w:p w:rsidR="00CF5E34" w:rsidRDefault="00D91FC8">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Жилищно-коммунальное хозяйство и газификация:</w:t>
      </w:r>
    </w:p>
    <w:p w:rsidR="00CF5E34" w:rsidRDefault="00CF5E34">
      <w:pPr>
        <w:spacing w:after="0" w:line="240" w:lineRule="auto"/>
        <w:ind w:firstLine="709"/>
        <w:jc w:val="both"/>
        <w:rPr>
          <w:rFonts w:ascii="Times New Roman" w:hAnsi="Times New Roman"/>
          <w:sz w:val="24"/>
          <w:szCs w:val="24"/>
        </w:rPr>
      </w:pPr>
    </w:p>
    <w:p w:rsidR="00FD2DC2"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районе имеется 3</w:t>
      </w:r>
      <w:r w:rsidR="00AA54C9">
        <w:rPr>
          <w:rFonts w:ascii="Times New Roman" w:hAnsi="Times New Roman"/>
          <w:sz w:val="24"/>
          <w:szCs w:val="24"/>
        </w:rPr>
        <w:t>4</w:t>
      </w:r>
      <w:r>
        <w:rPr>
          <w:rFonts w:ascii="Times New Roman" w:hAnsi="Times New Roman"/>
          <w:sz w:val="24"/>
          <w:szCs w:val="24"/>
        </w:rPr>
        <w:t xml:space="preserve"> источников теплоснабжения</w:t>
      </w:r>
      <w:r>
        <w:rPr>
          <w:rFonts w:ascii="Times New Roman" w:hAnsi="Times New Roman"/>
          <w:b/>
          <w:sz w:val="24"/>
          <w:szCs w:val="24"/>
        </w:rPr>
        <w:t xml:space="preserve">. </w:t>
      </w:r>
      <w:r>
        <w:rPr>
          <w:rFonts w:ascii="Times New Roman" w:hAnsi="Times New Roman"/>
          <w:sz w:val="24"/>
          <w:szCs w:val="24"/>
        </w:rPr>
        <w:t xml:space="preserve">Общая протяженность тепловых сетей в двухтрубном измерении составляет 25,76 км. </w:t>
      </w:r>
    </w:p>
    <w:p w:rsidR="00FD2DC2" w:rsidRDefault="00FD2DC2">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Число профильных предприятий тепловодоснабжения </w:t>
      </w:r>
      <w:r w:rsidR="00797A73">
        <w:rPr>
          <w:rFonts w:ascii="Times New Roman" w:hAnsi="Times New Roman"/>
          <w:sz w:val="24"/>
          <w:szCs w:val="24"/>
        </w:rPr>
        <w:t xml:space="preserve">сократилось </w:t>
      </w:r>
      <w:r>
        <w:rPr>
          <w:rFonts w:ascii="Times New Roman" w:hAnsi="Times New Roman"/>
          <w:sz w:val="24"/>
          <w:szCs w:val="24"/>
        </w:rPr>
        <w:t>с</w:t>
      </w:r>
      <w:r w:rsidR="00797A73">
        <w:rPr>
          <w:rFonts w:ascii="Times New Roman" w:hAnsi="Times New Roman"/>
          <w:sz w:val="24"/>
          <w:szCs w:val="24"/>
        </w:rPr>
        <w:t xml:space="preserve"> 8 в </w:t>
      </w:r>
      <w:r>
        <w:rPr>
          <w:rFonts w:ascii="Times New Roman" w:hAnsi="Times New Roman"/>
          <w:sz w:val="24"/>
          <w:szCs w:val="24"/>
        </w:rPr>
        <w:t xml:space="preserve">2014 </w:t>
      </w:r>
      <w:r w:rsidR="00797A73">
        <w:rPr>
          <w:rFonts w:ascii="Times New Roman" w:hAnsi="Times New Roman"/>
          <w:sz w:val="24"/>
          <w:szCs w:val="24"/>
        </w:rPr>
        <w:t>д</w:t>
      </w:r>
      <w:r>
        <w:rPr>
          <w:rFonts w:ascii="Times New Roman" w:hAnsi="Times New Roman"/>
          <w:sz w:val="24"/>
          <w:szCs w:val="24"/>
        </w:rPr>
        <w:t>о</w:t>
      </w:r>
      <w:r w:rsidR="00797A73">
        <w:rPr>
          <w:rFonts w:ascii="Times New Roman" w:hAnsi="Times New Roman"/>
          <w:sz w:val="24"/>
          <w:szCs w:val="24"/>
        </w:rPr>
        <w:t xml:space="preserve"> 3 в</w:t>
      </w:r>
      <w:r>
        <w:rPr>
          <w:rFonts w:ascii="Times New Roman" w:hAnsi="Times New Roman"/>
          <w:sz w:val="24"/>
          <w:szCs w:val="24"/>
        </w:rPr>
        <w:t xml:space="preserve"> 2019 год</w:t>
      </w:r>
      <w:r w:rsidR="00797A73">
        <w:rPr>
          <w:rFonts w:ascii="Times New Roman" w:hAnsi="Times New Roman"/>
          <w:sz w:val="24"/>
          <w:szCs w:val="24"/>
        </w:rPr>
        <w:t>у</w:t>
      </w:r>
      <w:r>
        <w:rPr>
          <w:rFonts w:ascii="Times New Roman" w:hAnsi="Times New Roman"/>
          <w:sz w:val="24"/>
          <w:szCs w:val="24"/>
        </w:rPr>
        <w:t xml:space="preserve">. </w:t>
      </w:r>
      <w:r w:rsidR="00797A73">
        <w:rPr>
          <w:rFonts w:ascii="Times New Roman" w:hAnsi="Times New Roman"/>
          <w:sz w:val="24"/>
          <w:szCs w:val="24"/>
        </w:rPr>
        <w:t>В настоящее время</w:t>
      </w:r>
      <w:r>
        <w:rPr>
          <w:rFonts w:ascii="Times New Roman" w:hAnsi="Times New Roman"/>
          <w:sz w:val="24"/>
          <w:szCs w:val="24"/>
        </w:rPr>
        <w:t xml:space="preserve"> в районе функциониру</w:t>
      </w:r>
      <w:r w:rsidR="00BC12F4">
        <w:rPr>
          <w:rFonts w:ascii="Times New Roman" w:hAnsi="Times New Roman"/>
          <w:sz w:val="24"/>
          <w:szCs w:val="24"/>
        </w:rPr>
        <w:t>ю</w:t>
      </w:r>
      <w:r>
        <w:rPr>
          <w:rFonts w:ascii="Times New Roman" w:hAnsi="Times New Roman"/>
          <w:sz w:val="24"/>
          <w:szCs w:val="24"/>
        </w:rPr>
        <w:t>т: 1 –</w:t>
      </w:r>
      <w:r w:rsidR="00BC12F4">
        <w:rPr>
          <w:rFonts w:ascii="Times New Roman" w:hAnsi="Times New Roman"/>
          <w:sz w:val="24"/>
          <w:szCs w:val="24"/>
        </w:rPr>
        <w:t xml:space="preserve"> </w:t>
      </w:r>
      <w:r>
        <w:rPr>
          <w:rFonts w:ascii="Times New Roman" w:hAnsi="Times New Roman"/>
          <w:sz w:val="24"/>
          <w:szCs w:val="24"/>
        </w:rPr>
        <w:t>теплоснабжающее, 1 – водоснабжающее, 1 – тепловодоснабжающее.</w:t>
      </w:r>
    </w:p>
    <w:p w:rsidR="00FD2DC2" w:rsidRDefault="00DD16D4">
      <w:pPr>
        <w:spacing w:after="0" w:line="240" w:lineRule="auto"/>
        <w:ind w:firstLine="709"/>
        <w:jc w:val="both"/>
        <w:rPr>
          <w:rFonts w:ascii="Times New Roman" w:hAnsi="Times New Roman"/>
          <w:sz w:val="24"/>
          <w:szCs w:val="24"/>
        </w:rPr>
      </w:pPr>
      <w:r>
        <w:rPr>
          <w:rFonts w:ascii="Times New Roman" w:hAnsi="Times New Roman"/>
          <w:sz w:val="24"/>
          <w:szCs w:val="24"/>
        </w:rPr>
        <w:t>Протяженность тепловых сетей сократилась на 16193 м</w:t>
      </w:r>
      <w:r w:rsidR="006A3861">
        <w:rPr>
          <w:rFonts w:ascii="Times New Roman" w:hAnsi="Times New Roman"/>
          <w:sz w:val="24"/>
          <w:szCs w:val="24"/>
        </w:rPr>
        <w:t xml:space="preserve"> и составила в 2019 году 25760 м</w:t>
      </w:r>
      <w:r>
        <w:rPr>
          <w:rFonts w:ascii="Times New Roman" w:hAnsi="Times New Roman"/>
          <w:sz w:val="24"/>
          <w:szCs w:val="24"/>
        </w:rPr>
        <w:t xml:space="preserve"> по причине перевода </w:t>
      </w:r>
      <w:r w:rsidR="00291330">
        <w:rPr>
          <w:rFonts w:ascii="Times New Roman" w:hAnsi="Times New Roman"/>
          <w:sz w:val="24"/>
          <w:szCs w:val="24"/>
        </w:rPr>
        <w:t xml:space="preserve">жилых домов и организаций на газовый источник теплоснабжения. </w:t>
      </w:r>
    </w:p>
    <w:p w:rsidR="00291330" w:rsidRDefault="00291330">
      <w:pPr>
        <w:spacing w:after="0" w:line="240" w:lineRule="auto"/>
        <w:ind w:firstLine="709"/>
        <w:jc w:val="both"/>
        <w:rPr>
          <w:rFonts w:ascii="Times New Roman" w:hAnsi="Times New Roman"/>
          <w:sz w:val="24"/>
          <w:szCs w:val="24"/>
        </w:rPr>
      </w:pPr>
      <w:r>
        <w:rPr>
          <w:rFonts w:ascii="Times New Roman" w:hAnsi="Times New Roman"/>
          <w:sz w:val="24"/>
          <w:szCs w:val="24"/>
        </w:rPr>
        <w:t>Протяженность водопроводной сети выросла на 23100 м и составила 176800 м, увеличившись в связи со строительством поселкового водопровода в с. Новотырышкино и частичной реконструкцией водопроводной сети</w:t>
      </w:r>
      <w:r w:rsidR="006A3861">
        <w:rPr>
          <w:rFonts w:ascii="Times New Roman" w:hAnsi="Times New Roman"/>
          <w:sz w:val="24"/>
          <w:szCs w:val="24"/>
        </w:rPr>
        <w:t xml:space="preserve"> в селах района</w:t>
      </w:r>
      <w:r>
        <w:rPr>
          <w:rFonts w:ascii="Times New Roman" w:hAnsi="Times New Roman"/>
          <w:sz w:val="24"/>
          <w:szCs w:val="24"/>
        </w:rPr>
        <w:t xml:space="preserve">. </w:t>
      </w:r>
    </w:p>
    <w:p w:rsidR="00BF784A" w:rsidRDefault="00656346">
      <w:pPr>
        <w:spacing w:after="0" w:line="240" w:lineRule="auto"/>
        <w:ind w:firstLine="709"/>
        <w:jc w:val="both"/>
        <w:rPr>
          <w:rFonts w:ascii="Times New Roman" w:hAnsi="Times New Roman"/>
          <w:sz w:val="24"/>
          <w:szCs w:val="24"/>
        </w:rPr>
      </w:pPr>
      <w:r>
        <w:rPr>
          <w:rFonts w:ascii="Times New Roman" w:hAnsi="Times New Roman"/>
          <w:sz w:val="24"/>
          <w:szCs w:val="24"/>
        </w:rPr>
        <w:t>В районе действует муниципальная программа «Модернизация жилищно-коммунального комплекса Смоленского района Алтайского края» в рамках которой</w:t>
      </w:r>
      <w:r w:rsidR="002954DB">
        <w:rPr>
          <w:rFonts w:ascii="Times New Roman" w:hAnsi="Times New Roman"/>
          <w:sz w:val="24"/>
          <w:szCs w:val="24"/>
        </w:rPr>
        <w:t>,</w:t>
      </w:r>
      <w:r>
        <w:rPr>
          <w:rFonts w:ascii="Times New Roman" w:hAnsi="Times New Roman"/>
          <w:sz w:val="24"/>
          <w:szCs w:val="24"/>
        </w:rPr>
        <w:t xml:space="preserve"> ежегодно производится капитальный ремонт и реконструкция </w:t>
      </w:r>
      <w:r w:rsidR="009C5222">
        <w:rPr>
          <w:rFonts w:ascii="Times New Roman" w:hAnsi="Times New Roman"/>
          <w:sz w:val="24"/>
          <w:szCs w:val="24"/>
        </w:rPr>
        <w:t xml:space="preserve">тепловых и водопроводных сетей, замена и капитальный ремонт котлов, объектов водоснабжения. </w:t>
      </w:r>
      <w:r w:rsidR="002954DB">
        <w:rPr>
          <w:rFonts w:ascii="Times New Roman" w:hAnsi="Times New Roman"/>
          <w:sz w:val="24"/>
          <w:szCs w:val="24"/>
        </w:rPr>
        <w:t xml:space="preserve">Так, </w:t>
      </w:r>
      <w:r w:rsidR="007628D3">
        <w:rPr>
          <w:rFonts w:ascii="Times New Roman" w:hAnsi="Times New Roman"/>
          <w:sz w:val="24"/>
          <w:szCs w:val="24"/>
        </w:rPr>
        <w:t xml:space="preserve">только </w:t>
      </w:r>
      <w:r w:rsidR="002954DB">
        <w:rPr>
          <w:rFonts w:ascii="Times New Roman" w:hAnsi="Times New Roman"/>
          <w:sz w:val="24"/>
          <w:szCs w:val="24"/>
        </w:rPr>
        <w:t xml:space="preserve">в </w:t>
      </w:r>
      <w:r w:rsidR="002954DB" w:rsidRPr="008C69AF">
        <w:rPr>
          <w:rFonts w:ascii="Times New Roman" w:hAnsi="Times New Roman"/>
          <w:sz w:val="24"/>
          <w:szCs w:val="24"/>
        </w:rPr>
        <w:t>2019 году отремонтировано и заменено 1,2 км теплосетей (капитальный ремонт тепловой сети микрорайона «ПМК»</w:t>
      </w:r>
      <w:r w:rsidR="002954DB">
        <w:rPr>
          <w:rFonts w:ascii="Times New Roman" w:hAnsi="Times New Roman"/>
          <w:sz w:val="24"/>
          <w:szCs w:val="24"/>
        </w:rPr>
        <w:t xml:space="preserve"> </w:t>
      </w:r>
      <w:r w:rsidR="002954DB" w:rsidRPr="008C69AF">
        <w:rPr>
          <w:rFonts w:ascii="Times New Roman" w:hAnsi="Times New Roman"/>
          <w:sz w:val="24"/>
          <w:szCs w:val="24"/>
        </w:rPr>
        <w:t xml:space="preserve">с. Смоленское - профинансировано 1,7 млн. руб.), произведен капитальный ремонт водозаборной скважины в пос. Кировском (профинансировано 1,2 млн. руб.). </w:t>
      </w:r>
      <w:r w:rsidR="009C5222">
        <w:rPr>
          <w:rFonts w:ascii="Times New Roman" w:hAnsi="Times New Roman"/>
          <w:sz w:val="24"/>
          <w:szCs w:val="24"/>
        </w:rPr>
        <w:t xml:space="preserve"> </w:t>
      </w:r>
    </w:p>
    <w:p w:rsidR="002954DB" w:rsidRDefault="002954DB">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31 – Показатели развития коммунальной сферы Смоленского района</w:t>
      </w:r>
    </w:p>
    <w:p w:rsidR="00CF5E34" w:rsidRDefault="00CF5E34">
      <w:pPr>
        <w:shd w:val="clear" w:color="auto" w:fill="FFFFFF"/>
        <w:spacing w:after="0" w:line="240" w:lineRule="auto"/>
        <w:jc w:val="both"/>
        <w:rPr>
          <w:rFonts w:ascii="Times New Roman" w:hAnsi="Times New Roman"/>
          <w:sz w:val="24"/>
          <w:szCs w:val="24"/>
        </w:rPr>
      </w:pPr>
    </w:p>
    <w:tbl>
      <w:tblPr>
        <w:tblW w:w="5000" w:type="pct"/>
        <w:tblBorders>
          <w:bottom w:val="single" w:sz="4" w:space="0" w:color="00000A"/>
          <w:insideH w:val="single" w:sz="4" w:space="0" w:color="00000A"/>
        </w:tblBorders>
        <w:tblCellMar>
          <w:top w:w="15" w:type="dxa"/>
          <w:left w:w="15" w:type="dxa"/>
          <w:bottom w:w="15" w:type="dxa"/>
          <w:right w:w="15" w:type="dxa"/>
        </w:tblCellMar>
        <w:tblLook w:val="04A0"/>
      </w:tblPr>
      <w:tblGrid>
        <w:gridCol w:w="5652"/>
        <w:gridCol w:w="743"/>
        <w:gridCol w:w="742"/>
        <w:gridCol w:w="739"/>
        <w:gridCol w:w="740"/>
        <w:gridCol w:w="740"/>
        <w:gridCol w:w="738"/>
      </w:tblGrid>
      <w:tr w:rsidR="00CF5E34">
        <w:tc>
          <w:tcPr>
            <w:tcW w:w="563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Показатели</w:t>
            </w:r>
          </w:p>
        </w:tc>
        <w:tc>
          <w:tcPr>
            <w:tcW w:w="74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74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73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73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73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736" w:type="dxa"/>
            <w:tcBorders>
              <w:bottom w:val="single" w:sz="4" w:space="0" w:color="00000A"/>
            </w:tcBorders>
            <w:shd w:val="clear" w:color="auto" w:fill="D9D9D9"/>
          </w:tcPr>
          <w:p w:rsidR="00CF5E34" w:rsidRDefault="00D91FC8">
            <w:pPr>
              <w:spacing w:after="0" w:line="240" w:lineRule="auto"/>
              <w:jc w:val="center"/>
              <w:rPr>
                <w:rFonts w:ascii="Times New Roman" w:hAnsi="Times New Roman"/>
                <w:bCs/>
              </w:rPr>
            </w:pPr>
            <w:r>
              <w:rPr>
                <w:rFonts w:ascii="Times New Roman" w:hAnsi="Times New Roman"/>
                <w:bCs/>
              </w:rPr>
              <w:t>2019г.</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Одиночное протяжение уличной газовой сети, 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29292</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29292</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29292</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29292</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96768</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96768</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Количество негазифицированных населенных пунктов</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источников теплоснабжения</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37</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Протяженность тепловых и паровых сетей в двухтрубном исчислении, 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41953</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32200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34420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34600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27500</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25760</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ind w:left="708"/>
              <w:rPr>
                <w:rFonts w:ascii="Times New Roman" w:hAnsi="Times New Roman"/>
              </w:rPr>
            </w:pPr>
            <w:r>
              <w:rPr>
                <w:rFonts w:ascii="Times New Roman" w:hAnsi="Times New Roman"/>
              </w:rPr>
              <w:t>в  т.ч., нуждающихся в замене, км.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24500</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21500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21600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18800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18000</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15880</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Протяженность тепловых и паровых сетей, которые были заменены и отремонтированы за отчетный год, 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500</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Одиночное протяжение уличной водопроводной сети, 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153700</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155200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155200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155200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176800</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176800</w:t>
            </w:r>
          </w:p>
        </w:tc>
      </w:tr>
      <w:tr w:rsidR="00CF5E34">
        <w:tc>
          <w:tcPr>
            <w:tcW w:w="5634" w:type="dxa"/>
            <w:tcBorders>
              <w:top w:val="single" w:sz="4" w:space="0" w:color="00000A"/>
            </w:tcBorders>
            <w:shd w:val="clear" w:color="auto" w:fill="auto"/>
            <w:vAlign w:val="center"/>
          </w:tcPr>
          <w:p w:rsidR="00CF5E34" w:rsidRDefault="00D91FC8">
            <w:pPr>
              <w:spacing w:after="0" w:line="240" w:lineRule="auto"/>
              <w:ind w:left="708"/>
              <w:rPr>
                <w:rFonts w:ascii="Times New Roman" w:hAnsi="Times New Roman"/>
              </w:rPr>
            </w:pPr>
            <w:r>
              <w:rPr>
                <w:rFonts w:ascii="Times New Roman" w:hAnsi="Times New Roman"/>
              </w:rPr>
              <w:t>в т.ч., нуждающейся в замене, м.</w:t>
            </w:r>
          </w:p>
        </w:tc>
        <w:tc>
          <w:tcPr>
            <w:tcW w:w="74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43300</w:t>
            </w:r>
          </w:p>
        </w:tc>
        <w:tc>
          <w:tcPr>
            <w:tcW w:w="74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63800</w:t>
            </w:r>
          </w:p>
        </w:tc>
        <w:tc>
          <w:tcPr>
            <w:tcW w:w="737"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73300</w:t>
            </w:r>
          </w:p>
        </w:tc>
        <w:tc>
          <w:tcPr>
            <w:tcW w:w="738"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87100</w:t>
            </w:r>
          </w:p>
        </w:tc>
        <w:tc>
          <w:tcPr>
            <w:tcW w:w="738"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87600</w:t>
            </w:r>
          </w:p>
        </w:tc>
        <w:tc>
          <w:tcPr>
            <w:tcW w:w="736"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87600</w:t>
            </w:r>
          </w:p>
        </w:tc>
      </w:tr>
    </w:tbl>
    <w:p w:rsidR="00CF5E34" w:rsidRDefault="00CF5E34">
      <w:pPr>
        <w:spacing w:after="0" w:line="240" w:lineRule="auto"/>
        <w:rPr>
          <w:rFonts w:ascii="Times New Roman" w:hAnsi="Times New Roman"/>
          <w:sz w:val="24"/>
          <w:szCs w:val="24"/>
        </w:rPr>
      </w:pPr>
    </w:p>
    <w:p w:rsidR="008B07E0" w:rsidRPr="00FA6EF0" w:rsidRDefault="00FB1CF8">
      <w:pPr>
        <w:spacing w:after="0" w:line="240" w:lineRule="auto"/>
        <w:ind w:firstLine="708"/>
        <w:jc w:val="both"/>
        <w:rPr>
          <w:rFonts w:ascii="Times New Roman" w:hAnsi="Times New Roman"/>
          <w:sz w:val="24"/>
          <w:szCs w:val="24"/>
        </w:rPr>
      </w:pPr>
      <w:r>
        <w:rPr>
          <w:rFonts w:ascii="Times New Roman" w:hAnsi="Times New Roman"/>
          <w:sz w:val="24"/>
          <w:szCs w:val="24"/>
        </w:rPr>
        <w:t>В</w:t>
      </w:r>
      <w:r w:rsidR="007628D3" w:rsidRPr="00FA6EF0">
        <w:rPr>
          <w:rFonts w:ascii="Times New Roman" w:hAnsi="Times New Roman"/>
          <w:sz w:val="24"/>
          <w:szCs w:val="24"/>
        </w:rPr>
        <w:t xml:space="preserve"> период </w:t>
      </w:r>
      <w:r>
        <w:rPr>
          <w:rFonts w:ascii="Times New Roman" w:hAnsi="Times New Roman"/>
          <w:sz w:val="24"/>
          <w:szCs w:val="24"/>
        </w:rPr>
        <w:t xml:space="preserve">с </w:t>
      </w:r>
      <w:r w:rsidR="007628D3" w:rsidRPr="00FA6EF0">
        <w:rPr>
          <w:rFonts w:ascii="Times New Roman" w:hAnsi="Times New Roman"/>
          <w:sz w:val="24"/>
          <w:szCs w:val="24"/>
        </w:rPr>
        <w:t>2014</w:t>
      </w:r>
      <w:r>
        <w:rPr>
          <w:rFonts w:ascii="Times New Roman" w:hAnsi="Times New Roman"/>
          <w:sz w:val="24"/>
          <w:szCs w:val="24"/>
        </w:rPr>
        <w:t xml:space="preserve"> по </w:t>
      </w:r>
      <w:r w:rsidR="007628D3" w:rsidRPr="00FA6EF0">
        <w:rPr>
          <w:rFonts w:ascii="Times New Roman" w:hAnsi="Times New Roman"/>
          <w:sz w:val="24"/>
          <w:szCs w:val="24"/>
        </w:rPr>
        <w:t>2019 годы в</w:t>
      </w:r>
      <w:r w:rsidR="00D91FC8" w:rsidRPr="00FA6EF0">
        <w:rPr>
          <w:rFonts w:ascii="Times New Roman" w:hAnsi="Times New Roman"/>
          <w:sz w:val="24"/>
          <w:szCs w:val="24"/>
        </w:rPr>
        <w:t xml:space="preserve"> районе построено </w:t>
      </w:r>
      <w:r w:rsidR="00FA6EF0" w:rsidRPr="00FA6EF0">
        <w:rPr>
          <w:rFonts w:ascii="Times New Roman" w:hAnsi="Times New Roman"/>
          <w:sz w:val="24"/>
          <w:szCs w:val="24"/>
        </w:rPr>
        <w:t>123,3</w:t>
      </w:r>
      <w:r w:rsidR="00D91FC8" w:rsidRPr="00FA6EF0">
        <w:rPr>
          <w:rFonts w:ascii="Times New Roman" w:hAnsi="Times New Roman"/>
          <w:sz w:val="24"/>
          <w:szCs w:val="24"/>
        </w:rPr>
        <w:t xml:space="preserve"> км газовых сетей, газифицировано </w:t>
      </w:r>
      <w:r w:rsidR="00FA6EF0" w:rsidRPr="00FA6EF0">
        <w:rPr>
          <w:rFonts w:ascii="Times New Roman" w:hAnsi="Times New Roman"/>
          <w:sz w:val="24"/>
          <w:szCs w:val="24"/>
        </w:rPr>
        <w:t>3</w:t>
      </w:r>
      <w:r w:rsidR="00D91FC8" w:rsidRPr="00FA6EF0">
        <w:rPr>
          <w:rFonts w:ascii="Times New Roman" w:hAnsi="Times New Roman"/>
          <w:sz w:val="24"/>
          <w:szCs w:val="24"/>
        </w:rPr>
        <w:t xml:space="preserve"> котельных, </w:t>
      </w:r>
      <w:r w:rsidR="00FA6EF0" w:rsidRPr="00FA6EF0">
        <w:rPr>
          <w:rFonts w:ascii="Times New Roman" w:hAnsi="Times New Roman"/>
          <w:sz w:val="24"/>
          <w:szCs w:val="24"/>
        </w:rPr>
        <w:t>1206</w:t>
      </w:r>
      <w:r w:rsidR="00D91FC8" w:rsidRPr="00FA6EF0">
        <w:rPr>
          <w:rFonts w:ascii="Times New Roman" w:hAnsi="Times New Roman"/>
          <w:sz w:val="24"/>
          <w:szCs w:val="24"/>
        </w:rPr>
        <w:t xml:space="preserve"> квартир,</w:t>
      </w:r>
      <w:r w:rsidR="00FA6EF0" w:rsidRPr="00FA6EF0">
        <w:rPr>
          <w:rFonts w:ascii="Times New Roman" w:hAnsi="Times New Roman"/>
          <w:sz w:val="24"/>
          <w:szCs w:val="24"/>
        </w:rPr>
        <w:t xml:space="preserve"> 3 населенных пункта</w:t>
      </w:r>
      <w:r>
        <w:rPr>
          <w:rFonts w:ascii="Times New Roman" w:hAnsi="Times New Roman"/>
          <w:sz w:val="24"/>
          <w:szCs w:val="24"/>
        </w:rPr>
        <w:t xml:space="preserve"> (</w:t>
      </w:r>
      <w:r w:rsidR="00FA6EF0" w:rsidRPr="00FA6EF0">
        <w:rPr>
          <w:rFonts w:ascii="Times New Roman" w:hAnsi="Times New Roman"/>
          <w:sz w:val="24"/>
          <w:szCs w:val="24"/>
        </w:rPr>
        <w:t xml:space="preserve">с. Точильное, </w:t>
      </w:r>
      <w:r>
        <w:rPr>
          <w:rFonts w:ascii="Times New Roman" w:hAnsi="Times New Roman"/>
          <w:sz w:val="24"/>
          <w:szCs w:val="24"/>
        </w:rPr>
        <w:t xml:space="preserve">п. </w:t>
      </w:r>
      <w:r w:rsidR="00FA6EF0" w:rsidRPr="00FA6EF0">
        <w:rPr>
          <w:rFonts w:ascii="Times New Roman" w:hAnsi="Times New Roman"/>
          <w:sz w:val="24"/>
          <w:szCs w:val="24"/>
        </w:rPr>
        <w:t xml:space="preserve">Кировское, </w:t>
      </w:r>
      <w:r>
        <w:rPr>
          <w:rFonts w:ascii="Times New Roman" w:hAnsi="Times New Roman"/>
          <w:sz w:val="24"/>
          <w:szCs w:val="24"/>
        </w:rPr>
        <w:t>с.</w:t>
      </w:r>
      <w:r w:rsidR="00FA6EF0" w:rsidRPr="00FA6EF0">
        <w:rPr>
          <w:rFonts w:ascii="Times New Roman" w:hAnsi="Times New Roman"/>
          <w:sz w:val="24"/>
          <w:szCs w:val="24"/>
        </w:rPr>
        <w:t>Смоленское</w:t>
      </w:r>
      <w:r>
        <w:rPr>
          <w:rFonts w:ascii="Times New Roman" w:hAnsi="Times New Roman"/>
          <w:sz w:val="24"/>
          <w:szCs w:val="24"/>
        </w:rPr>
        <w:t xml:space="preserve">). В настоящее время </w:t>
      </w:r>
      <w:r w:rsidR="00D91FC8" w:rsidRPr="00FA6EF0">
        <w:rPr>
          <w:rFonts w:ascii="Times New Roman" w:hAnsi="Times New Roman"/>
          <w:sz w:val="24"/>
          <w:szCs w:val="24"/>
        </w:rPr>
        <w:t>продолжается работа по газификации района</w:t>
      </w:r>
      <w:r w:rsidR="00FA6EF0" w:rsidRPr="00FA6EF0">
        <w:rPr>
          <w:rFonts w:ascii="Times New Roman" w:hAnsi="Times New Roman"/>
          <w:sz w:val="24"/>
          <w:szCs w:val="24"/>
        </w:rPr>
        <w:t>.</w:t>
      </w:r>
    </w:p>
    <w:p w:rsidR="004C4F60" w:rsidRPr="004529D4" w:rsidRDefault="008B07E0" w:rsidP="00FB1CF8">
      <w:pPr>
        <w:spacing w:after="0" w:line="240" w:lineRule="auto"/>
        <w:ind w:firstLine="708"/>
        <w:jc w:val="both"/>
        <w:rPr>
          <w:rFonts w:ascii="Times New Roman" w:hAnsi="Times New Roman"/>
          <w:sz w:val="24"/>
          <w:szCs w:val="24"/>
        </w:rPr>
      </w:pPr>
      <w:r w:rsidRPr="00FA6EF0">
        <w:rPr>
          <w:rFonts w:ascii="Times New Roman" w:hAnsi="Times New Roman"/>
          <w:sz w:val="24"/>
          <w:szCs w:val="24"/>
        </w:rPr>
        <w:t>В 2014 году  введен в эксплуатацию объект газоснабжения «Распределительный газопровод низкого давления от ГРП-21 в с. Смоленское протяженностью 7</w:t>
      </w:r>
      <w:r w:rsidR="00FB1CF8">
        <w:rPr>
          <w:rFonts w:ascii="Times New Roman" w:hAnsi="Times New Roman"/>
          <w:sz w:val="24"/>
          <w:szCs w:val="24"/>
        </w:rPr>
        <w:t>,</w:t>
      </w:r>
      <w:r w:rsidRPr="00FA6EF0">
        <w:rPr>
          <w:rFonts w:ascii="Times New Roman" w:hAnsi="Times New Roman"/>
          <w:sz w:val="24"/>
          <w:szCs w:val="24"/>
        </w:rPr>
        <w:t>4 км с подключением 220</w:t>
      </w:r>
      <w:r w:rsidRPr="004529D4">
        <w:rPr>
          <w:rFonts w:ascii="Times New Roman" w:hAnsi="Times New Roman"/>
          <w:sz w:val="24"/>
          <w:szCs w:val="24"/>
        </w:rPr>
        <w:t xml:space="preserve"> квартир</w:t>
      </w:r>
      <w:r w:rsidR="003E0A4A" w:rsidRPr="004529D4">
        <w:rPr>
          <w:rFonts w:ascii="Times New Roman" w:hAnsi="Times New Roman"/>
          <w:sz w:val="24"/>
          <w:szCs w:val="24"/>
        </w:rPr>
        <w:t xml:space="preserve"> и начато</w:t>
      </w:r>
      <w:r w:rsidR="004C4F60" w:rsidRPr="004529D4">
        <w:rPr>
          <w:rFonts w:ascii="Times New Roman" w:hAnsi="Times New Roman"/>
          <w:sz w:val="24"/>
          <w:szCs w:val="24"/>
        </w:rPr>
        <w:t xml:space="preserve"> строительство двух объектов газификации: «Газопровод высокого давления до котельной  «Заря»»  протяженностью 6 км,  «Газопровод высокого давления до ГРП-8 ГРП-9 ГРП-11 ГРП-18, распределительный газопровод низкого давления от ГРП-8 ГРП-9 ГРП-11 ГРП-18» протяженностью 30,2 км с подключением 900 квартир.</w:t>
      </w:r>
    </w:p>
    <w:p w:rsidR="00AD5BDF" w:rsidRDefault="004C4F60" w:rsidP="00FB1CF8">
      <w:pPr>
        <w:spacing w:after="0" w:line="240" w:lineRule="auto"/>
        <w:ind w:firstLine="709"/>
        <w:jc w:val="both"/>
        <w:rPr>
          <w:rFonts w:ascii="Times New Roman" w:hAnsi="Times New Roman"/>
          <w:sz w:val="24"/>
          <w:szCs w:val="24"/>
        </w:rPr>
      </w:pPr>
      <w:r w:rsidRPr="004529D4">
        <w:rPr>
          <w:rFonts w:ascii="Times New Roman" w:hAnsi="Times New Roman"/>
          <w:sz w:val="24"/>
          <w:szCs w:val="24"/>
        </w:rPr>
        <w:t>В 2015 году построено 18,4 км газопроводной сети по объекту строительства «Газопровод высокого давления до ГРП-8 ГРП-9 ГРП-11 ГРП-18 и распределительный газопровод низкого давления от ГРП-8 ГРП-9 ГРП-11 ГРП-18»</w:t>
      </w:r>
      <w:r w:rsidR="00FB1CF8">
        <w:rPr>
          <w:rFonts w:ascii="Times New Roman" w:hAnsi="Times New Roman"/>
          <w:sz w:val="24"/>
          <w:szCs w:val="24"/>
        </w:rPr>
        <w:t>,</w:t>
      </w:r>
      <w:r w:rsidRPr="004529D4">
        <w:rPr>
          <w:rFonts w:ascii="Times New Roman" w:hAnsi="Times New Roman"/>
          <w:sz w:val="24"/>
          <w:szCs w:val="24"/>
        </w:rPr>
        <w:t xml:space="preserve"> «Газопровода высокого давления до котельной  «Заря»</w:t>
      </w:r>
      <w:r w:rsidR="00FB1CF8">
        <w:rPr>
          <w:rFonts w:ascii="Times New Roman" w:hAnsi="Times New Roman"/>
          <w:sz w:val="24"/>
          <w:szCs w:val="24"/>
        </w:rPr>
        <w:t xml:space="preserve"> 6 км</w:t>
      </w:r>
      <w:r w:rsidRPr="004529D4">
        <w:rPr>
          <w:rFonts w:ascii="Times New Roman" w:hAnsi="Times New Roman"/>
          <w:sz w:val="24"/>
          <w:szCs w:val="24"/>
        </w:rPr>
        <w:t>. Газификация квартир не проводилась.</w:t>
      </w:r>
      <w:r w:rsidR="00AD5BDF">
        <w:rPr>
          <w:rFonts w:ascii="Times New Roman" w:hAnsi="Times New Roman"/>
          <w:sz w:val="24"/>
          <w:szCs w:val="24"/>
        </w:rPr>
        <w:t xml:space="preserve"> В</w:t>
      </w:r>
      <w:r w:rsidRPr="004529D4">
        <w:rPr>
          <w:rFonts w:ascii="Times New Roman" w:hAnsi="Times New Roman"/>
          <w:sz w:val="24"/>
          <w:szCs w:val="24"/>
        </w:rPr>
        <w:t xml:space="preserve"> 2015 г.</w:t>
      </w:r>
      <w:r w:rsidR="00AD5BDF">
        <w:rPr>
          <w:rFonts w:ascii="Times New Roman" w:hAnsi="Times New Roman"/>
          <w:sz w:val="24"/>
          <w:szCs w:val="24"/>
        </w:rPr>
        <w:t xml:space="preserve"> Освоено </w:t>
      </w:r>
      <w:r w:rsidRPr="004529D4">
        <w:rPr>
          <w:rFonts w:ascii="Times New Roman" w:hAnsi="Times New Roman"/>
          <w:sz w:val="24"/>
          <w:szCs w:val="24"/>
        </w:rPr>
        <w:t>23780 тыс. руб.</w:t>
      </w:r>
      <w:r w:rsidR="00AD5BDF">
        <w:rPr>
          <w:rFonts w:ascii="Times New Roman" w:hAnsi="Times New Roman"/>
          <w:sz w:val="24"/>
          <w:szCs w:val="24"/>
        </w:rPr>
        <w:t xml:space="preserve"> краевых средств, с</w:t>
      </w:r>
      <w:r w:rsidRPr="004529D4">
        <w:rPr>
          <w:rFonts w:ascii="Times New Roman" w:hAnsi="Times New Roman"/>
          <w:sz w:val="24"/>
          <w:szCs w:val="24"/>
        </w:rPr>
        <w:t>редств местного бюджета на строительство не выделялось</w:t>
      </w:r>
      <w:r w:rsidR="003E0A4A" w:rsidRPr="004529D4">
        <w:rPr>
          <w:rFonts w:ascii="Times New Roman" w:hAnsi="Times New Roman"/>
          <w:sz w:val="24"/>
          <w:szCs w:val="24"/>
        </w:rPr>
        <w:t>.</w:t>
      </w:r>
    </w:p>
    <w:p w:rsidR="004C4F60" w:rsidRPr="004529D4" w:rsidRDefault="004C4F60" w:rsidP="00FB1CF8">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В 2016 году построено 11,9 км газопроводной сети по объекту строительства «Газопровод высокого давления до ГРП-8, ГРП-9, ГРП-11, ГРП-18 и распределительный газопровод низкого давления от ГРП-8, ГРП-9, ГРП-11, ГРП-18» и 6 км «Газопровод высокого давления до котельной  «Заря». Освоено краевых средств </w:t>
      </w:r>
      <w:r w:rsidR="00E40D02">
        <w:rPr>
          <w:rFonts w:ascii="Times New Roman" w:hAnsi="Times New Roman"/>
          <w:sz w:val="24"/>
          <w:szCs w:val="24"/>
        </w:rPr>
        <w:t xml:space="preserve"> в сумме </w:t>
      </w:r>
      <w:r w:rsidRPr="004529D4">
        <w:rPr>
          <w:rFonts w:ascii="Times New Roman" w:hAnsi="Times New Roman"/>
          <w:sz w:val="24"/>
          <w:szCs w:val="24"/>
        </w:rPr>
        <w:t>60900 тыс. рублей</w:t>
      </w:r>
      <w:r w:rsidR="00E40D02">
        <w:rPr>
          <w:rFonts w:ascii="Times New Roman" w:hAnsi="Times New Roman"/>
          <w:sz w:val="24"/>
          <w:szCs w:val="24"/>
        </w:rPr>
        <w:t>, с</w:t>
      </w:r>
      <w:r w:rsidRPr="004529D4">
        <w:rPr>
          <w:rFonts w:ascii="Times New Roman" w:hAnsi="Times New Roman"/>
          <w:sz w:val="24"/>
          <w:szCs w:val="24"/>
        </w:rPr>
        <w:t>редств местного бюджета на строительство не выделялось.</w:t>
      </w:r>
    </w:p>
    <w:p w:rsidR="004C4F60"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lastRenderedPageBreak/>
        <w:t xml:space="preserve">В 2017 году введен в эксплуатацию «Газопровод высокого давления до котельной  «Заря». В этом же году построен «Газопровод высокого давления до ГРП-8 ГРП-9 ГРП-11 ГРП-18 и распределительный газопровод низкого давления от ГРП-8 ГРП-9 ГРП-11 ГРП-18» Газификации квартир не проводилась. </w:t>
      </w:r>
      <w:r w:rsidR="003E0A4A" w:rsidRPr="004529D4">
        <w:rPr>
          <w:rFonts w:ascii="Times New Roman" w:hAnsi="Times New Roman"/>
          <w:sz w:val="24"/>
          <w:szCs w:val="24"/>
        </w:rPr>
        <w:t>О</w:t>
      </w:r>
      <w:r w:rsidRPr="004529D4">
        <w:rPr>
          <w:rFonts w:ascii="Times New Roman" w:hAnsi="Times New Roman"/>
          <w:sz w:val="24"/>
          <w:szCs w:val="24"/>
        </w:rPr>
        <w:t>своено 13</w:t>
      </w:r>
      <w:r w:rsidR="00E40D02">
        <w:rPr>
          <w:rFonts w:ascii="Times New Roman" w:hAnsi="Times New Roman"/>
          <w:sz w:val="24"/>
          <w:szCs w:val="24"/>
        </w:rPr>
        <w:t>000 тыс</w:t>
      </w:r>
      <w:r w:rsidRPr="004529D4">
        <w:rPr>
          <w:rFonts w:ascii="Times New Roman" w:hAnsi="Times New Roman"/>
          <w:sz w:val="24"/>
          <w:szCs w:val="24"/>
        </w:rPr>
        <w:t>. руб</w:t>
      </w:r>
      <w:r w:rsidR="00E40D02">
        <w:rPr>
          <w:rFonts w:ascii="Times New Roman" w:hAnsi="Times New Roman"/>
          <w:sz w:val="24"/>
          <w:szCs w:val="24"/>
        </w:rPr>
        <w:t>лей</w:t>
      </w:r>
      <w:r w:rsidRPr="004529D4">
        <w:rPr>
          <w:rFonts w:ascii="Times New Roman" w:hAnsi="Times New Roman"/>
          <w:sz w:val="24"/>
          <w:szCs w:val="24"/>
        </w:rPr>
        <w:t xml:space="preserve"> краевых бюджетных средств и 32</w:t>
      </w:r>
      <w:r w:rsidR="00E40D02">
        <w:rPr>
          <w:rFonts w:ascii="Times New Roman" w:hAnsi="Times New Roman"/>
          <w:sz w:val="24"/>
          <w:szCs w:val="24"/>
        </w:rPr>
        <w:t>00 тыс. рублей</w:t>
      </w:r>
      <w:r w:rsidRPr="004529D4">
        <w:rPr>
          <w:rFonts w:ascii="Times New Roman" w:hAnsi="Times New Roman"/>
          <w:sz w:val="24"/>
          <w:szCs w:val="24"/>
        </w:rPr>
        <w:t xml:space="preserve"> средств местного бюджета.</w:t>
      </w:r>
    </w:p>
    <w:p w:rsidR="004C4F60"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  С целью реализации федеральной целевой программы «Устойчивое развитие сельских территорий» в </w:t>
      </w:r>
      <w:r w:rsidR="003E0A4A" w:rsidRPr="004529D4">
        <w:rPr>
          <w:rFonts w:ascii="Times New Roman" w:hAnsi="Times New Roman"/>
          <w:sz w:val="24"/>
          <w:szCs w:val="24"/>
        </w:rPr>
        <w:t>2017 году</w:t>
      </w:r>
      <w:r w:rsidRPr="004529D4">
        <w:rPr>
          <w:rFonts w:ascii="Times New Roman" w:hAnsi="Times New Roman"/>
          <w:sz w:val="24"/>
          <w:szCs w:val="24"/>
        </w:rPr>
        <w:t xml:space="preserve"> начато строительство трех объектов газификации:</w:t>
      </w:r>
    </w:p>
    <w:p w:rsidR="004C4F60"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1.  «Распределительный газопровод в с. Точильное Смоленского района Алтайского края» протяженностью 18,8 км.общей стоимостью 40 млн. рублей. Проложено 9 км (50%), срок строительства 7,5 мес.</w:t>
      </w:r>
    </w:p>
    <w:p w:rsidR="004C4F60"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2. «Распределительный газопровод в пос. Кировский Смоленского района Алтайского края» протяженностью 12,3 км.общей стоимостью 27,8 млн. рублей. Проложено 10 км (81,3%), нормативная продолжительность строительства - 6,5 мес.</w:t>
      </w:r>
    </w:p>
    <w:p w:rsidR="003E0A4A"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3.  «Газопровод межпоселковый от ГРС Смоленское до п. Кировский –п. Раздольный – с. Александровка – с. Точильное Смоленского района Алтайского края». Протяженность газопровода составляет 24,5 км. На конец года проложено 24,5 км (100%). </w:t>
      </w:r>
    </w:p>
    <w:p w:rsidR="004C4F60" w:rsidRPr="004529D4" w:rsidRDefault="003E0A4A"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В 2017 году</w:t>
      </w:r>
      <w:r w:rsidR="004C4F60" w:rsidRPr="004529D4">
        <w:rPr>
          <w:rFonts w:ascii="Times New Roman" w:hAnsi="Times New Roman"/>
          <w:sz w:val="24"/>
          <w:szCs w:val="24"/>
        </w:rPr>
        <w:t xml:space="preserve"> построены 2 модульные котельные на объектах </w:t>
      </w:r>
      <w:r w:rsidR="00E40D02">
        <w:rPr>
          <w:rFonts w:ascii="Times New Roman" w:hAnsi="Times New Roman"/>
          <w:sz w:val="24"/>
          <w:szCs w:val="24"/>
        </w:rPr>
        <w:t>Детский</w:t>
      </w:r>
      <w:r w:rsidR="004C4F60" w:rsidRPr="004529D4">
        <w:rPr>
          <w:rFonts w:ascii="Times New Roman" w:hAnsi="Times New Roman"/>
          <w:sz w:val="24"/>
          <w:szCs w:val="24"/>
        </w:rPr>
        <w:t xml:space="preserve"> «Петушок», стоимостью более 8 млн. руб.  и</w:t>
      </w:r>
      <w:r w:rsidR="00E40D02">
        <w:rPr>
          <w:rFonts w:ascii="Times New Roman" w:hAnsi="Times New Roman"/>
          <w:sz w:val="24"/>
          <w:szCs w:val="24"/>
        </w:rPr>
        <w:t xml:space="preserve"> </w:t>
      </w:r>
      <w:r w:rsidR="004C4F60" w:rsidRPr="004529D4">
        <w:rPr>
          <w:rFonts w:ascii="Times New Roman" w:hAnsi="Times New Roman"/>
          <w:sz w:val="24"/>
          <w:szCs w:val="24"/>
        </w:rPr>
        <w:t xml:space="preserve"> «ДЮСШ», стоимостью 11,1 млн. руб</w:t>
      </w:r>
      <w:r w:rsidR="00E40D02">
        <w:rPr>
          <w:rFonts w:ascii="Times New Roman" w:hAnsi="Times New Roman"/>
          <w:sz w:val="24"/>
          <w:szCs w:val="24"/>
        </w:rPr>
        <w:t>лей</w:t>
      </w:r>
      <w:r w:rsidR="004C4F60" w:rsidRPr="004529D4">
        <w:rPr>
          <w:rFonts w:ascii="Times New Roman" w:hAnsi="Times New Roman"/>
          <w:sz w:val="24"/>
          <w:szCs w:val="24"/>
        </w:rPr>
        <w:t xml:space="preserve">.  </w:t>
      </w:r>
    </w:p>
    <w:p w:rsidR="00640263" w:rsidRPr="004529D4" w:rsidRDefault="00640263"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В 2018 году введен в эксплуатацию газопровод протяженностью более 30 км, в результате чего было газифицировано 403 домовладения из 855 предусмотренных по проекту.</w:t>
      </w:r>
    </w:p>
    <w:p w:rsidR="00640263" w:rsidRPr="004529D4" w:rsidRDefault="00640263" w:rsidP="004529D4">
      <w:pPr>
        <w:spacing w:after="0" w:line="240" w:lineRule="auto"/>
        <w:ind w:firstLine="709"/>
        <w:contextualSpacing/>
        <w:jc w:val="both"/>
        <w:rPr>
          <w:rFonts w:ascii="Times New Roman" w:hAnsi="Times New Roman"/>
          <w:sz w:val="24"/>
          <w:szCs w:val="24"/>
        </w:rPr>
      </w:pPr>
      <w:r w:rsidRPr="004529D4">
        <w:rPr>
          <w:rFonts w:ascii="Times New Roman" w:hAnsi="Times New Roman"/>
          <w:sz w:val="24"/>
          <w:szCs w:val="24"/>
        </w:rPr>
        <w:t>В п. Кировский сдан в эксплуатацию распределительный газопровод протяженностью более 12 км, предусматривающий газификацию 372 домовладений.</w:t>
      </w:r>
    </w:p>
    <w:p w:rsidR="00640263" w:rsidRPr="004529D4" w:rsidRDefault="006A3D86"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В </w:t>
      </w:r>
      <w:r w:rsidR="00640263" w:rsidRPr="004529D4">
        <w:rPr>
          <w:rFonts w:ascii="Times New Roman" w:hAnsi="Times New Roman"/>
          <w:sz w:val="24"/>
          <w:szCs w:val="24"/>
        </w:rPr>
        <w:t xml:space="preserve">с. Смоленском запущены газовые котельные МБУДОД «ДЮСШ» и МДОУ «Детский сад «Петушок». </w:t>
      </w:r>
    </w:p>
    <w:p w:rsidR="003E0A4A" w:rsidRPr="004529D4" w:rsidRDefault="003E0A4A"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В 2019 году введен в эксплуатацию межпоселковый газопровод с. Смоленское – п. Кировский – с. Точильное протяженностью 24,5 км. Средства ПАО «Газпром» и федерального бюджета составили 200 млн. рублей. </w:t>
      </w:r>
    </w:p>
    <w:p w:rsidR="003E0A4A" w:rsidRPr="004529D4" w:rsidRDefault="003E0A4A"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В с. Точильном и п. Кировский в течение года осуществлялась сдача в эксплуатацию распределительного газопровода общей протяженностью 31,1 км, предусматривающий газификацию 724 домовладений.</w:t>
      </w:r>
    </w:p>
    <w:p w:rsidR="003E0A4A" w:rsidRPr="004529D4" w:rsidRDefault="003E0A4A" w:rsidP="004529D4">
      <w:pPr>
        <w:pStyle w:val="ConsPlusNormal0"/>
        <w:widowControl/>
        <w:ind w:firstLine="708"/>
        <w:jc w:val="both"/>
        <w:outlineLvl w:val="1"/>
        <w:rPr>
          <w:rFonts w:ascii="Times New Roman" w:hAnsi="Times New Roman" w:cs="Times New Roman"/>
          <w:sz w:val="24"/>
          <w:szCs w:val="24"/>
        </w:rPr>
      </w:pPr>
      <w:r w:rsidRPr="004529D4">
        <w:rPr>
          <w:rFonts w:ascii="Times New Roman" w:hAnsi="Times New Roman" w:cs="Times New Roman"/>
          <w:sz w:val="24"/>
          <w:szCs w:val="24"/>
        </w:rPr>
        <w:t>В с. Смоленском в течение 2019 года осуществлялось строительство трех распределительных газопроводов за счет частных инвестиций, протяженность 22 км. Строительство осуществляла организация ООО «Сибгазстрой». В настоящее время объекты проходят процедуру сдачи в эксплуатацию.</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Состояние инженерной инфраструктуры  представлено в Приложении 6.</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2019 году жилищно-коммунальные услуги в районе оказывало 4 профильных предприятия, из них теплоснабжающих – 1, водоснабжающих – 1, предприятий тепловодоснабжения - 2. Результаты работы предприятий коммунальной сферы представлены в </w:t>
      </w:r>
      <w:r w:rsidR="00F118D6">
        <w:rPr>
          <w:rFonts w:ascii="Times New Roman" w:hAnsi="Times New Roman"/>
          <w:sz w:val="24"/>
          <w:szCs w:val="24"/>
        </w:rPr>
        <w:t>П</w:t>
      </w:r>
      <w:r>
        <w:rPr>
          <w:rFonts w:ascii="Times New Roman" w:hAnsi="Times New Roman"/>
          <w:sz w:val="24"/>
          <w:szCs w:val="24"/>
        </w:rPr>
        <w:t xml:space="preserve">риложении 7. </w:t>
      </w:r>
    </w:p>
    <w:p w:rsidR="00CF5E34" w:rsidRDefault="00E456E9">
      <w:pPr>
        <w:spacing w:after="0" w:line="240" w:lineRule="auto"/>
        <w:ind w:firstLine="709"/>
        <w:jc w:val="both"/>
        <w:rPr>
          <w:sz w:val="24"/>
          <w:szCs w:val="24"/>
        </w:rPr>
      </w:pPr>
      <w:r>
        <w:rPr>
          <w:rFonts w:ascii="Times New Roman" w:hAnsi="Times New Roman"/>
          <w:sz w:val="24"/>
          <w:szCs w:val="24"/>
        </w:rPr>
        <w:t>В течение последних пяти лет</w:t>
      </w:r>
      <w:r w:rsidR="00D91FC8">
        <w:rPr>
          <w:rFonts w:ascii="Times New Roman" w:hAnsi="Times New Roman"/>
          <w:sz w:val="24"/>
          <w:szCs w:val="24"/>
        </w:rPr>
        <w:t xml:space="preserve"> ситуация на предприятиях ЖКХ значительно не меняется и остается сложной в финансовом отношении. Предприятия работают с убытком, создаются новые, которые по итогам финансового года получают убыток.   </w:t>
      </w:r>
    </w:p>
    <w:p w:rsidR="00D21DA2" w:rsidRDefault="00D21DA2">
      <w:pPr>
        <w:spacing w:after="0" w:line="240" w:lineRule="auto"/>
        <w:ind w:firstLine="709"/>
        <w:jc w:val="both"/>
        <w:rPr>
          <w:rFonts w:ascii="Times New Roman" w:hAnsi="Times New Roman"/>
          <w:sz w:val="24"/>
          <w:szCs w:val="24"/>
        </w:rPr>
      </w:pPr>
      <w:r>
        <w:rPr>
          <w:rFonts w:ascii="Times New Roman" w:hAnsi="Times New Roman"/>
          <w:sz w:val="24"/>
          <w:szCs w:val="24"/>
        </w:rPr>
        <w:t>Сальдированный финансовый результат организаций жилищно-коммунального хозяйства ухудшился в 2019 году в сравнении с 2017 годом и составил 11153,4 тыс. рублей.</w:t>
      </w:r>
    </w:p>
    <w:p w:rsidR="00CF5E34" w:rsidRDefault="00D21DA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протяжении всего периода прибыльным является ООО «Тепло» (1,0 тыс. рублей за 2019 год). </w:t>
      </w:r>
    </w:p>
    <w:p w:rsidR="008A5A2F"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Собираемость платежей за коммунальные услуги увеличилась с </w:t>
      </w:r>
      <w:r w:rsidR="00D21DA2">
        <w:rPr>
          <w:rFonts w:ascii="Times New Roman" w:hAnsi="Times New Roman"/>
          <w:sz w:val="24"/>
          <w:szCs w:val="24"/>
        </w:rPr>
        <w:t>85,8</w:t>
      </w:r>
      <w:r>
        <w:rPr>
          <w:rFonts w:ascii="Times New Roman" w:hAnsi="Times New Roman"/>
          <w:sz w:val="24"/>
          <w:szCs w:val="24"/>
        </w:rPr>
        <w:t>8% в 201</w:t>
      </w:r>
      <w:r w:rsidR="00D21DA2">
        <w:rPr>
          <w:rFonts w:ascii="Times New Roman" w:hAnsi="Times New Roman"/>
          <w:sz w:val="24"/>
          <w:szCs w:val="24"/>
        </w:rPr>
        <w:t>7</w:t>
      </w:r>
      <w:r>
        <w:rPr>
          <w:rFonts w:ascii="Times New Roman" w:hAnsi="Times New Roman"/>
          <w:sz w:val="24"/>
          <w:szCs w:val="24"/>
        </w:rPr>
        <w:t xml:space="preserve"> году до 98% в 2019 году</w:t>
      </w:r>
      <w:r w:rsidR="00D21DA2">
        <w:rPr>
          <w:rFonts w:ascii="Times New Roman" w:hAnsi="Times New Roman"/>
          <w:sz w:val="24"/>
          <w:szCs w:val="24"/>
        </w:rPr>
        <w:t>, за счет организованной работы  по сбору долгов за оплату коммунальных услуг.</w:t>
      </w:r>
    </w:p>
    <w:p w:rsidR="00CF5E34" w:rsidRDefault="008A5A2F" w:rsidP="008A5A2F">
      <w:pPr>
        <w:spacing w:after="0" w:line="240" w:lineRule="auto"/>
        <w:jc w:val="both"/>
        <w:rPr>
          <w:rFonts w:ascii="Times New Roman" w:hAnsi="Times New Roman"/>
          <w:sz w:val="24"/>
          <w:szCs w:val="24"/>
        </w:rPr>
      </w:pPr>
      <w:r>
        <w:rPr>
          <w:rFonts w:ascii="Times New Roman" w:hAnsi="Times New Roman"/>
          <w:sz w:val="24"/>
          <w:szCs w:val="24"/>
        </w:rPr>
        <w:t>Соответственно, за три года сократилась дебиторская задолженность на 6204,6 тыс. рублей, в том числе просроченная дебиторская задолженность на 5016,7 тыс. рублей.</w:t>
      </w:r>
      <w:r w:rsidR="00D21DA2">
        <w:rPr>
          <w:rFonts w:ascii="Times New Roman" w:hAnsi="Times New Roman"/>
          <w:sz w:val="24"/>
          <w:szCs w:val="24"/>
        </w:rPr>
        <w:t xml:space="preserve"> </w:t>
      </w:r>
    </w:p>
    <w:p w:rsidR="00D21DA2" w:rsidRDefault="00D91FC8" w:rsidP="00B8203A">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Кредиторская задолженность предприятий ЖКХ с учетом долгов прошлых лет </w:t>
      </w:r>
      <w:r w:rsidR="00D21DA2">
        <w:rPr>
          <w:rFonts w:ascii="Times New Roman" w:hAnsi="Times New Roman"/>
          <w:sz w:val="24"/>
          <w:szCs w:val="24"/>
        </w:rPr>
        <w:t xml:space="preserve">на конец 2019 года </w:t>
      </w:r>
      <w:r>
        <w:rPr>
          <w:rFonts w:ascii="Times New Roman" w:hAnsi="Times New Roman"/>
          <w:sz w:val="24"/>
          <w:szCs w:val="24"/>
        </w:rPr>
        <w:t>составила 24336,9 тыс. рублей,</w:t>
      </w:r>
      <w:r w:rsidR="00D21DA2">
        <w:rPr>
          <w:rFonts w:ascii="Times New Roman" w:hAnsi="Times New Roman"/>
          <w:sz w:val="24"/>
          <w:szCs w:val="24"/>
        </w:rPr>
        <w:t xml:space="preserve"> сократившись за три года на 20710,9 тыс. рублей. В том числе,</w:t>
      </w:r>
      <w:r>
        <w:rPr>
          <w:rFonts w:ascii="Times New Roman" w:hAnsi="Times New Roman"/>
          <w:sz w:val="24"/>
          <w:szCs w:val="24"/>
        </w:rPr>
        <w:t xml:space="preserve"> просроченная кредиторская задолженность </w:t>
      </w:r>
      <w:r w:rsidR="00D21DA2">
        <w:rPr>
          <w:rFonts w:ascii="Times New Roman" w:hAnsi="Times New Roman"/>
          <w:sz w:val="24"/>
          <w:szCs w:val="24"/>
        </w:rPr>
        <w:t>сократилась за данный период на 22693,5</w:t>
      </w:r>
      <w:r>
        <w:rPr>
          <w:rFonts w:ascii="Times New Roman" w:hAnsi="Times New Roman"/>
          <w:sz w:val="24"/>
          <w:szCs w:val="24"/>
        </w:rPr>
        <w:t xml:space="preserve"> тыс. </w:t>
      </w:r>
      <w:r>
        <w:rPr>
          <w:rFonts w:ascii="Times New Roman" w:hAnsi="Times New Roman"/>
          <w:sz w:val="24"/>
          <w:szCs w:val="24"/>
        </w:rPr>
        <w:lastRenderedPageBreak/>
        <w:t>рублей</w:t>
      </w:r>
      <w:r w:rsidR="00D21DA2">
        <w:rPr>
          <w:rFonts w:ascii="Times New Roman" w:hAnsi="Times New Roman"/>
          <w:sz w:val="24"/>
          <w:szCs w:val="24"/>
        </w:rPr>
        <w:t>. Выстроены и исполняются графики погашения просроченной задолженности за  электроэнергию, налоговые платежи и уголь.</w:t>
      </w:r>
    </w:p>
    <w:p w:rsidR="00CF5E34" w:rsidRDefault="00D91FC8" w:rsidP="00B8203A">
      <w:pPr>
        <w:spacing w:after="0" w:line="240" w:lineRule="auto"/>
        <w:ind w:firstLine="709"/>
        <w:jc w:val="both"/>
        <w:rPr>
          <w:rFonts w:ascii="Times New Roman" w:hAnsi="Times New Roman"/>
          <w:sz w:val="24"/>
          <w:szCs w:val="24"/>
        </w:rPr>
      </w:pPr>
      <w:r>
        <w:rPr>
          <w:rFonts w:ascii="Times New Roman" w:hAnsi="Times New Roman"/>
          <w:sz w:val="24"/>
          <w:szCs w:val="24"/>
        </w:rPr>
        <w:t>Степень износа основных фондов объектов коммунального хозяйства превысила 81 %.</w:t>
      </w:r>
    </w:p>
    <w:p w:rsidR="00031A4F" w:rsidRDefault="00031A4F" w:rsidP="00B8203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31A4F">
        <w:rPr>
          <w:rFonts w:ascii="Times New Roman" w:hAnsi="Times New Roman"/>
          <w:sz w:val="24"/>
          <w:szCs w:val="24"/>
        </w:rPr>
        <w:t xml:space="preserve">Для жилищно-коммунального комплекса в целом характерно превышение расходов над доходами, что связано как с установленными тарифами, так и с недостаточным финансированием из бюджета. В основном, это касается услуг по теплоснабжению. Как следствие убыточной работы - превышение кредиторской задолженности над дебиторской. </w:t>
      </w:r>
    </w:p>
    <w:p w:rsidR="00031A4F" w:rsidRPr="00031A4F" w:rsidRDefault="00B8203A" w:rsidP="00B8203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Одним из </w:t>
      </w:r>
      <w:r w:rsidR="009675AA">
        <w:rPr>
          <w:rFonts w:ascii="Times New Roman" w:hAnsi="Times New Roman"/>
          <w:sz w:val="24"/>
          <w:szCs w:val="24"/>
        </w:rPr>
        <w:t>с</w:t>
      </w:r>
      <w:r>
        <w:rPr>
          <w:rFonts w:ascii="Times New Roman" w:hAnsi="Times New Roman"/>
          <w:sz w:val="24"/>
          <w:szCs w:val="24"/>
        </w:rPr>
        <w:t xml:space="preserve">пособов решения проблем </w:t>
      </w:r>
      <w:r w:rsidR="009675AA">
        <w:rPr>
          <w:rFonts w:ascii="Times New Roman" w:hAnsi="Times New Roman"/>
          <w:sz w:val="24"/>
          <w:szCs w:val="24"/>
        </w:rPr>
        <w:t>является инвестирование средств</w:t>
      </w:r>
      <w:r>
        <w:rPr>
          <w:rFonts w:ascii="Times New Roman" w:hAnsi="Times New Roman"/>
          <w:sz w:val="24"/>
          <w:szCs w:val="24"/>
        </w:rPr>
        <w:t xml:space="preserve"> в</w:t>
      </w:r>
      <w:r w:rsidR="00031A4F" w:rsidRPr="00031A4F">
        <w:rPr>
          <w:rFonts w:ascii="Times New Roman" w:hAnsi="Times New Roman"/>
          <w:sz w:val="24"/>
          <w:szCs w:val="24"/>
        </w:rPr>
        <w:t xml:space="preserve"> отрасль</w:t>
      </w:r>
      <w:r w:rsidR="009675AA">
        <w:rPr>
          <w:rFonts w:ascii="Times New Roman" w:hAnsi="Times New Roman"/>
          <w:sz w:val="24"/>
          <w:szCs w:val="24"/>
        </w:rPr>
        <w:t xml:space="preserve"> -</w:t>
      </w:r>
      <w:r>
        <w:rPr>
          <w:rFonts w:ascii="Times New Roman" w:hAnsi="Times New Roman"/>
          <w:sz w:val="24"/>
          <w:szCs w:val="24"/>
        </w:rPr>
        <w:t xml:space="preserve"> </w:t>
      </w:r>
      <w:r w:rsidR="009675AA">
        <w:rPr>
          <w:rFonts w:ascii="Times New Roman" w:hAnsi="Times New Roman"/>
          <w:sz w:val="24"/>
          <w:szCs w:val="24"/>
        </w:rPr>
        <w:t>с</w:t>
      </w:r>
      <w:r>
        <w:rPr>
          <w:rFonts w:ascii="Times New Roman" w:hAnsi="Times New Roman"/>
          <w:sz w:val="24"/>
          <w:szCs w:val="24"/>
        </w:rPr>
        <w:t>воевременно</w:t>
      </w:r>
      <w:r w:rsidR="009675AA">
        <w:rPr>
          <w:rFonts w:ascii="Times New Roman" w:hAnsi="Times New Roman"/>
          <w:sz w:val="24"/>
          <w:szCs w:val="24"/>
        </w:rPr>
        <w:t>е</w:t>
      </w:r>
      <w:r>
        <w:rPr>
          <w:rFonts w:ascii="Times New Roman" w:hAnsi="Times New Roman"/>
          <w:sz w:val="24"/>
          <w:szCs w:val="24"/>
        </w:rPr>
        <w:t xml:space="preserve"> п</w:t>
      </w:r>
      <w:r w:rsidR="00031A4F" w:rsidRPr="00031A4F">
        <w:rPr>
          <w:rFonts w:ascii="Times New Roman" w:hAnsi="Times New Roman"/>
          <w:sz w:val="24"/>
          <w:szCs w:val="24"/>
        </w:rPr>
        <w:t>рин</w:t>
      </w:r>
      <w:r w:rsidR="009675AA">
        <w:rPr>
          <w:rFonts w:ascii="Times New Roman" w:hAnsi="Times New Roman"/>
          <w:sz w:val="24"/>
          <w:szCs w:val="24"/>
        </w:rPr>
        <w:t>ятие</w:t>
      </w:r>
      <w:r w:rsidR="00031A4F" w:rsidRPr="00031A4F">
        <w:rPr>
          <w:rFonts w:ascii="Times New Roman" w:hAnsi="Times New Roman"/>
          <w:sz w:val="24"/>
          <w:szCs w:val="24"/>
        </w:rPr>
        <w:t xml:space="preserve"> мер для </w:t>
      </w:r>
      <w:r w:rsidR="009675AA">
        <w:rPr>
          <w:rFonts w:ascii="Times New Roman" w:hAnsi="Times New Roman"/>
          <w:sz w:val="24"/>
          <w:szCs w:val="24"/>
        </w:rPr>
        <w:t xml:space="preserve">включения в государственные программы финансирования объектов коммунальной отрасли и </w:t>
      </w:r>
      <w:r w:rsidR="00031A4F" w:rsidRPr="00031A4F">
        <w:rPr>
          <w:rFonts w:ascii="Times New Roman" w:hAnsi="Times New Roman"/>
          <w:sz w:val="24"/>
          <w:szCs w:val="24"/>
        </w:rPr>
        <w:t xml:space="preserve">обеспечения полного освоения лимитов капитальных вложений </w:t>
      </w:r>
    </w:p>
    <w:p w:rsidR="00CF5E34" w:rsidRPr="00031A4F" w:rsidRDefault="00D91FC8" w:rsidP="00B8203A">
      <w:pPr>
        <w:spacing w:after="0" w:line="240" w:lineRule="auto"/>
        <w:ind w:firstLine="709"/>
        <w:jc w:val="both"/>
        <w:rPr>
          <w:rFonts w:ascii="Times New Roman" w:hAnsi="Times New Roman"/>
          <w:sz w:val="24"/>
          <w:szCs w:val="24"/>
        </w:rPr>
      </w:pPr>
      <w:r w:rsidRPr="00031A4F">
        <w:rPr>
          <w:rFonts w:ascii="Times New Roman" w:hAnsi="Times New Roman"/>
          <w:sz w:val="24"/>
          <w:szCs w:val="24"/>
        </w:rPr>
        <w:t>Организация мероприятий по сбору и вывозу отходов с территорий жилых домов и предприятий осуществляется двумя организациями: ООО «Экоресурс» и КМП «Баланс»</w:t>
      </w:r>
      <w:r w:rsidR="008A5A2F" w:rsidRPr="00031A4F">
        <w:rPr>
          <w:rFonts w:ascii="Times New Roman" w:hAnsi="Times New Roman"/>
          <w:sz w:val="24"/>
          <w:szCs w:val="24"/>
        </w:rPr>
        <w:t xml:space="preserve"> </w:t>
      </w:r>
      <w:r w:rsidRPr="00031A4F">
        <w:rPr>
          <w:rFonts w:ascii="Times New Roman" w:hAnsi="Times New Roman"/>
          <w:sz w:val="24"/>
          <w:szCs w:val="24"/>
        </w:rPr>
        <w:t>Смоленского района. На территории Смоленского района обустроен один санкционированный объект накопления и размещения твердых бытовых отходов, который  передан в аренду предприятию ООО «Экоресурс».</w:t>
      </w:r>
    </w:p>
    <w:p w:rsidR="00CF5E34" w:rsidRPr="00031A4F" w:rsidRDefault="00CF5E34">
      <w:pPr>
        <w:spacing w:after="0" w:line="240" w:lineRule="auto"/>
        <w:ind w:firstLine="709"/>
        <w:jc w:val="both"/>
        <w:rPr>
          <w:rFonts w:ascii="Times New Roman" w:hAnsi="Times New Roman"/>
          <w:sz w:val="24"/>
          <w:szCs w:val="24"/>
        </w:rPr>
      </w:pPr>
    </w:p>
    <w:p w:rsidR="00CF5E34" w:rsidRDefault="00D91FC8">
      <w:pPr>
        <w:pStyle w:val="Heading1"/>
        <w:spacing w:before="0" w:after="200" w:line="240" w:lineRule="auto"/>
        <w:jc w:val="center"/>
        <w:rPr>
          <w:rStyle w:val="10"/>
          <w:rFonts w:eastAsia="Calibri"/>
          <w:color w:val="00000A"/>
          <w:sz w:val="24"/>
          <w:szCs w:val="24"/>
        </w:rPr>
      </w:pPr>
      <w:bookmarkStart w:id="26" w:name="_Toc53968097"/>
      <w:bookmarkStart w:id="27" w:name="_Toc448502094"/>
      <w:bookmarkEnd w:id="26"/>
      <w:bookmarkEnd w:id="27"/>
      <w:r>
        <w:rPr>
          <w:rStyle w:val="10"/>
          <w:rFonts w:eastAsia="Calibri"/>
          <w:color w:val="00000A"/>
          <w:sz w:val="24"/>
          <w:szCs w:val="24"/>
        </w:rPr>
        <w:t>1.1.7 Транспорт и связь</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Эффективное функционирование и устойчивое развитие сети автомобильных дорог являются необходимыми условиями экономического роста, повышения конкурентоспособности  и инвестиционной привлекательности района. В связи с этим, поддержание сети автомобильных дорог и развитие транспортной инфраструктуры на ближайшее десятилетие будет являться одной из главных задач.</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Транспортная инфраструктура района представлена дорогами общего пользования. Протяженность автодорог - 280,3 км, в т. ч. дорог с асфальтобетонным покрытием 219,3 км, переходных дорог (щебеночных) 61,0 км. На территории района расположено 15 мостов протяженностью 1727 пог. м. (Приложение 8).</w:t>
      </w:r>
    </w:p>
    <w:p w:rsidR="00CF5E34" w:rsidRDefault="00D91FC8">
      <w:pPr>
        <w:shd w:val="clear" w:color="auto" w:fill="FFFFFF"/>
        <w:spacing w:after="0" w:line="240" w:lineRule="auto"/>
        <w:ind w:firstLine="720"/>
        <w:jc w:val="both"/>
        <w:rPr>
          <w:rFonts w:ascii="Times New Roman" w:hAnsi="Times New Roman"/>
          <w:spacing w:val="-7"/>
          <w:sz w:val="24"/>
          <w:szCs w:val="24"/>
        </w:rPr>
      </w:pPr>
      <w:r>
        <w:rPr>
          <w:rFonts w:ascii="Times New Roman" w:hAnsi="Times New Roman"/>
          <w:spacing w:val="-7"/>
          <w:sz w:val="24"/>
          <w:szCs w:val="24"/>
        </w:rPr>
        <w:t>Районный центр с. Смоленское соединен с городами Барнаул, Бийск, Белокуриха.</w:t>
      </w:r>
      <w:r w:rsidR="00E456E9">
        <w:rPr>
          <w:rFonts w:ascii="Times New Roman" w:hAnsi="Times New Roman"/>
          <w:spacing w:val="-7"/>
          <w:sz w:val="24"/>
          <w:szCs w:val="24"/>
        </w:rPr>
        <w:t xml:space="preserve"> </w:t>
      </w:r>
      <w:r>
        <w:rPr>
          <w:rFonts w:ascii="Times New Roman" w:hAnsi="Times New Roman"/>
          <w:spacing w:val="-7"/>
          <w:sz w:val="24"/>
          <w:szCs w:val="24"/>
        </w:rPr>
        <w:t xml:space="preserve">По территории района проходят автомобильные трассы: г. Бийск – г. Белокуриха, г. Бийск – с. Б-Исток, с. Петропавловское, с. Солонешное, с. Алтайское.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pacing w:val="-7"/>
          <w:sz w:val="24"/>
          <w:szCs w:val="24"/>
        </w:rPr>
        <w:t>Все межпоселенческие дороги имеют твердое асфальтовое покрытие. Протяженность автодорог – 266,6 км, в т.ч. дорог с твердым покрытием 196,9 км, переходных дорог (гравийных) 63,7 км.</w:t>
      </w:r>
      <w:r>
        <w:rPr>
          <w:rFonts w:ascii="Times New Roman" w:hAnsi="Times New Roman"/>
          <w:sz w:val="24"/>
          <w:szCs w:val="24"/>
        </w:rPr>
        <w:t xml:space="preserve"> Ремонтом и содержанием автомобильных дорог и сооружений в районе занимается филиал «Смоленский» ГУП ДХ АК «Юго-Восточное ДСУ».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Налажено автотранспортное сообщение между селами Смоленского района и междугороднее сообщение до </w:t>
      </w:r>
      <w:r w:rsidR="00E456E9">
        <w:rPr>
          <w:rFonts w:ascii="Times New Roman" w:hAnsi="Times New Roman"/>
          <w:sz w:val="24"/>
          <w:szCs w:val="24"/>
        </w:rPr>
        <w:t>городов</w:t>
      </w:r>
      <w:r>
        <w:rPr>
          <w:rFonts w:ascii="Times New Roman" w:hAnsi="Times New Roman"/>
          <w:sz w:val="24"/>
          <w:szCs w:val="24"/>
        </w:rPr>
        <w:t>. Бийск и Барнаул. По муниципальным маршрутам регулярных перевозок в границах Смоленского района Алтайского края перевозку пассажиров с апреля 2018 года осуществляет ИП Кобзенко М.Ю., выигравший конкурс на право получения свидетельств об осуществлении перевозок по муниципальным маршрутам регулярных перевозок в границах Смоленского района Алтайского края. Междугородние перевозки до г. Бийска, также осуществляет ИП Кобзенко и предприниматели других территорий.</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Смоленский почтамт ФГУП «Почта России» оказывает почтовые услуги связи на территории района.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Услуги связи в районе предоставляет ООО «Ростелеком» и ООО «Меликом». В районе работают 5 оператора сотовой связи (МТС, Билайн, Мегафон, Теле2, Сибирский медведь).</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Информированием населения о событиях, происходящих в Смоленском районе, Бийской зоне и Алтайском крае, занимается местная газета «Заря».</w:t>
      </w:r>
    </w:p>
    <w:p w:rsidR="00E93E6D" w:rsidRDefault="00E93E6D">
      <w:pPr>
        <w:pStyle w:val="Heading1"/>
        <w:spacing w:before="0" w:after="200" w:line="240" w:lineRule="auto"/>
        <w:jc w:val="center"/>
        <w:rPr>
          <w:rStyle w:val="10"/>
          <w:rFonts w:eastAsia="Calibri"/>
          <w:color w:val="00000A"/>
          <w:sz w:val="24"/>
          <w:szCs w:val="24"/>
        </w:rPr>
      </w:pPr>
      <w:bookmarkStart w:id="28" w:name="_Toc53968098"/>
      <w:bookmarkStart w:id="29" w:name="_Toc448502095"/>
      <w:bookmarkEnd w:id="28"/>
      <w:bookmarkEnd w:id="29"/>
    </w:p>
    <w:p w:rsidR="00E93E6D" w:rsidRDefault="00E93E6D">
      <w:pPr>
        <w:pStyle w:val="Heading1"/>
        <w:spacing w:before="0" w:after="200" w:line="240" w:lineRule="auto"/>
        <w:jc w:val="center"/>
        <w:rPr>
          <w:rStyle w:val="10"/>
          <w:rFonts w:eastAsia="Calibri"/>
          <w:color w:val="00000A"/>
          <w:sz w:val="24"/>
          <w:szCs w:val="24"/>
        </w:rPr>
      </w:pPr>
    </w:p>
    <w:p w:rsidR="00CF5E34" w:rsidRDefault="00D91FC8">
      <w:pPr>
        <w:pStyle w:val="Heading1"/>
        <w:spacing w:before="0" w:after="200" w:line="240" w:lineRule="auto"/>
        <w:jc w:val="center"/>
        <w:rPr>
          <w:rStyle w:val="10"/>
          <w:rFonts w:eastAsia="Calibri"/>
          <w:color w:val="00000A"/>
          <w:sz w:val="24"/>
          <w:szCs w:val="24"/>
        </w:rPr>
      </w:pPr>
      <w:r>
        <w:rPr>
          <w:rStyle w:val="10"/>
          <w:rFonts w:eastAsia="Calibri"/>
          <w:color w:val="00000A"/>
          <w:sz w:val="24"/>
          <w:szCs w:val="24"/>
        </w:rPr>
        <w:t>1.1.8 Тенденции в развитии отраслей социальной сферы</w:t>
      </w:r>
    </w:p>
    <w:p w:rsidR="00CF5E34" w:rsidRDefault="00D91FC8">
      <w:pPr>
        <w:spacing w:after="0" w:line="240" w:lineRule="auto"/>
        <w:ind w:firstLine="708"/>
        <w:jc w:val="both"/>
        <w:rPr>
          <w:rFonts w:ascii="Times New Roman" w:hAnsi="Times New Roman"/>
          <w:b/>
          <w:sz w:val="24"/>
          <w:szCs w:val="24"/>
        </w:rPr>
      </w:pPr>
      <w:bookmarkStart w:id="30" w:name="_Toc448502096"/>
      <w:r>
        <w:rPr>
          <w:rFonts w:ascii="Times New Roman" w:hAnsi="Times New Roman"/>
          <w:b/>
          <w:sz w:val="24"/>
          <w:szCs w:val="24"/>
        </w:rPr>
        <w:t>Здравоохранение:</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Медицинское обслуживание населения Смоленского района осуществляет КГБУЗ «Смоленская центральная районная больница», в состав которой входят: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центральная районная  больница в с.Смоленское;</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- 3 участковых больницы в с. Верх-Обское, с.Сычевка, с. Новотырышкино;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- 4 врачебных амбулатории в с. Линевское, с. Солоновка, с. Ануйское, с.Точильное;</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sz w:val="24"/>
          <w:szCs w:val="24"/>
        </w:rPr>
        <w:t>- 14 фельдшерско-акушерских пунктов в с.Александровка, п.Заречный, с.Катунское, п.Красный Маяк, п.Красный городок, с.Ленинское. п.Первомайский, с.Песчаное, п. Речной, с. Старотырышкино, п.Степной, п. Усть-Катунь, с.</w:t>
      </w:r>
      <w:r>
        <w:rPr>
          <w:rFonts w:ascii="Times New Roman" w:hAnsi="Times New Roman"/>
          <w:color w:val="000000"/>
          <w:sz w:val="24"/>
          <w:szCs w:val="24"/>
        </w:rPr>
        <w:t xml:space="preserve">Черновая, п. Южный. </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Данные учреждения оказывают как первичную, так и специализированную помощь населению. В зоне обслуживания скорой помощи находятся все населенные пункты. Здравоохранение района представлено стационаром на 83 круглосуточных койки, 43 койки дневного стационара, районной поликлиникой, 4 пунктами скорой медицинской помощи, 1 участковой больницей, 6 врачебными амбулаториями, 15 ФАПами. </w:t>
      </w:r>
    </w:p>
    <w:p w:rsidR="00CF5E34" w:rsidRDefault="00CF5E34">
      <w:pPr>
        <w:spacing w:after="0" w:line="240" w:lineRule="auto"/>
        <w:jc w:val="both"/>
        <w:rPr>
          <w:rFonts w:ascii="Times New Roman" w:hAnsi="Times New Roman"/>
          <w:color w:val="000000"/>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32– Показатели развития здравоохранения Смоленского района</w:t>
      </w:r>
    </w:p>
    <w:p w:rsidR="00CF5E34" w:rsidRDefault="00CF5E34">
      <w:pPr>
        <w:spacing w:after="0" w:line="240" w:lineRule="auto"/>
        <w:ind w:firstLine="720"/>
        <w:jc w:val="both"/>
        <w:rPr>
          <w:rFonts w:ascii="Times New Roman" w:hAnsi="Times New Roman"/>
          <w:sz w:val="24"/>
          <w:szCs w:val="24"/>
        </w:rPr>
      </w:pPr>
    </w:p>
    <w:tbl>
      <w:tblPr>
        <w:tblW w:w="9472" w:type="dxa"/>
        <w:tblBorders>
          <w:bottom w:val="single" w:sz="4" w:space="0" w:color="00000A"/>
          <w:insideH w:val="single" w:sz="4" w:space="0" w:color="00000A"/>
        </w:tblBorders>
        <w:tblLook w:val="01E0"/>
      </w:tblPr>
      <w:tblGrid>
        <w:gridCol w:w="4658"/>
        <w:gridCol w:w="803"/>
        <w:gridCol w:w="802"/>
        <w:gridCol w:w="802"/>
        <w:gridCol w:w="803"/>
        <w:gridCol w:w="802"/>
        <w:gridCol w:w="802"/>
      </w:tblGrid>
      <w:tr w:rsidR="00C133CE" w:rsidTr="00C133CE">
        <w:tc>
          <w:tcPr>
            <w:tcW w:w="4658"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Наименование показателей</w:t>
            </w:r>
          </w:p>
        </w:tc>
        <w:tc>
          <w:tcPr>
            <w:tcW w:w="803"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2014г.</w:t>
            </w:r>
          </w:p>
        </w:tc>
        <w:tc>
          <w:tcPr>
            <w:tcW w:w="802"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2015г.</w:t>
            </w:r>
          </w:p>
        </w:tc>
        <w:tc>
          <w:tcPr>
            <w:tcW w:w="802"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2016г.</w:t>
            </w:r>
          </w:p>
        </w:tc>
        <w:tc>
          <w:tcPr>
            <w:tcW w:w="803"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2017г.</w:t>
            </w:r>
          </w:p>
        </w:tc>
        <w:tc>
          <w:tcPr>
            <w:tcW w:w="802"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2018г.</w:t>
            </w:r>
          </w:p>
        </w:tc>
        <w:tc>
          <w:tcPr>
            <w:tcW w:w="802"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2019г.</w:t>
            </w:r>
          </w:p>
        </w:tc>
      </w:tr>
      <w:tr w:rsidR="00C133CE" w:rsidTr="00C133CE">
        <w:tc>
          <w:tcPr>
            <w:tcW w:w="4658" w:type="dxa"/>
            <w:tcBorders>
              <w:top w:val="single" w:sz="4" w:space="0" w:color="00000A"/>
              <w:bottom w:val="single" w:sz="4" w:space="0" w:color="00000A"/>
            </w:tcBorders>
            <w:shd w:val="clear" w:color="auto" w:fill="auto"/>
            <w:vAlign w:val="center"/>
          </w:tcPr>
          <w:p w:rsidR="00C133CE" w:rsidRDefault="00C133CE" w:rsidP="00B67200">
            <w:pPr>
              <w:spacing w:after="0" w:line="240" w:lineRule="auto"/>
              <w:jc w:val="both"/>
              <w:rPr>
                <w:rFonts w:ascii="Times New Roman" w:hAnsi="Times New Roman"/>
                <w:color w:val="000000"/>
              </w:rPr>
            </w:pPr>
            <w:r>
              <w:rPr>
                <w:rFonts w:ascii="Times New Roman" w:hAnsi="Times New Roman"/>
                <w:color w:val="000000"/>
              </w:rPr>
              <w:t>Численность лечебно-профилактических организаций, ед.</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22</w:t>
            </w:r>
          </w:p>
        </w:tc>
      </w:tr>
      <w:tr w:rsidR="00C133CE" w:rsidTr="00C133CE">
        <w:tc>
          <w:tcPr>
            <w:tcW w:w="4658" w:type="dxa"/>
            <w:tcBorders>
              <w:top w:val="single" w:sz="4" w:space="0" w:color="00000A"/>
              <w:bottom w:val="single" w:sz="4" w:space="0" w:color="00000A"/>
            </w:tcBorders>
            <w:shd w:val="clear" w:color="auto" w:fill="auto"/>
            <w:vAlign w:val="center"/>
          </w:tcPr>
          <w:p w:rsidR="00C133CE" w:rsidRDefault="00C133CE">
            <w:pPr>
              <w:spacing w:after="0" w:line="240" w:lineRule="auto"/>
              <w:jc w:val="both"/>
              <w:rPr>
                <w:rFonts w:ascii="Times New Roman" w:hAnsi="Times New Roman"/>
                <w:color w:val="000000"/>
              </w:rPr>
            </w:pPr>
            <w:r>
              <w:rPr>
                <w:rFonts w:ascii="Times New Roman" w:hAnsi="Times New Roman"/>
                <w:color w:val="000000"/>
              </w:rPr>
              <w:t>Мощность амбулаторно-поликлинических организаций (посещений в смену на 10000 чел. населения)</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203,5</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207,1</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197,1</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199,9</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230,0</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230,0</w:t>
            </w:r>
          </w:p>
        </w:tc>
      </w:tr>
      <w:tr w:rsidR="00C133CE" w:rsidTr="00C133CE">
        <w:tc>
          <w:tcPr>
            <w:tcW w:w="4658" w:type="dxa"/>
            <w:tcBorders>
              <w:top w:val="single" w:sz="4" w:space="0" w:color="00000A"/>
              <w:bottom w:val="single" w:sz="4" w:space="0" w:color="00000A"/>
            </w:tcBorders>
            <w:shd w:val="clear" w:color="auto" w:fill="auto"/>
            <w:vAlign w:val="center"/>
          </w:tcPr>
          <w:p w:rsidR="00C133CE" w:rsidRDefault="00C133CE">
            <w:pPr>
              <w:spacing w:after="0" w:line="240" w:lineRule="auto"/>
              <w:jc w:val="both"/>
              <w:rPr>
                <w:rFonts w:ascii="Times New Roman" w:hAnsi="Times New Roman"/>
                <w:color w:val="000000"/>
              </w:rPr>
            </w:pPr>
            <w:r>
              <w:rPr>
                <w:rFonts w:ascii="Times New Roman" w:hAnsi="Times New Roman"/>
                <w:color w:val="000000"/>
              </w:rPr>
              <w:t>Обеспеченность врачами (чел. на 10тыс.населения)</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25,3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25,3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25,4</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22,6</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37,27</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87,1</w:t>
            </w:r>
          </w:p>
        </w:tc>
      </w:tr>
      <w:tr w:rsidR="00C133CE" w:rsidTr="00C133CE">
        <w:tc>
          <w:tcPr>
            <w:tcW w:w="4658" w:type="dxa"/>
            <w:tcBorders>
              <w:top w:val="single" w:sz="4" w:space="0" w:color="00000A"/>
              <w:bottom w:val="single" w:sz="4" w:space="0" w:color="00000A"/>
            </w:tcBorders>
            <w:shd w:val="clear" w:color="auto" w:fill="auto"/>
            <w:vAlign w:val="center"/>
          </w:tcPr>
          <w:p w:rsidR="00C133CE" w:rsidRDefault="00C133CE">
            <w:pPr>
              <w:spacing w:after="0" w:line="240" w:lineRule="auto"/>
              <w:jc w:val="both"/>
              <w:rPr>
                <w:rFonts w:ascii="Times New Roman" w:hAnsi="Times New Roman"/>
                <w:color w:val="000000"/>
              </w:rPr>
            </w:pPr>
            <w:r>
              <w:rPr>
                <w:rFonts w:ascii="Times New Roman" w:hAnsi="Times New Roman"/>
                <w:color w:val="000000"/>
              </w:rPr>
              <w:t>Обеспеченность средним медицинским персоналом (человек на 10.тыс.населения)</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72,9</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73,8</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74,9</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79,7</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97,29</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96,8</w:t>
            </w:r>
          </w:p>
        </w:tc>
      </w:tr>
      <w:tr w:rsidR="00C133CE" w:rsidTr="00C133CE">
        <w:tc>
          <w:tcPr>
            <w:tcW w:w="4658" w:type="dxa"/>
            <w:tcBorders>
              <w:top w:val="single" w:sz="4" w:space="0" w:color="00000A"/>
            </w:tcBorders>
            <w:shd w:val="clear" w:color="auto" w:fill="auto"/>
            <w:vAlign w:val="center"/>
          </w:tcPr>
          <w:p w:rsidR="00C133CE" w:rsidRDefault="00C133CE">
            <w:pPr>
              <w:spacing w:after="0" w:line="240" w:lineRule="auto"/>
              <w:jc w:val="both"/>
              <w:rPr>
                <w:rFonts w:ascii="Times New Roman" w:hAnsi="Times New Roman"/>
                <w:color w:val="000000"/>
              </w:rPr>
            </w:pPr>
            <w:r>
              <w:rPr>
                <w:rFonts w:ascii="Times New Roman" w:hAnsi="Times New Roman"/>
                <w:color w:val="000000"/>
              </w:rPr>
              <w:t>Обеспеченность населения больничными койками на 10 тыс. населения</w:t>
            </w:r>
          </w:p>
        </w:tc>
        <w:tc>
          <w:tcPr>
            <w:tcW w:w="803"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53,3</w:t>
            </w:r>
          </w:p>
        </w:tc>
        <w:tc>
          <w:tcPr>
            <w:tcW w:w="802"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49,3</w:t>
            </w:r>
          </w:p>
        </w:tc>
        <w:tc>
          <w:tcPr>
            <w:tcW w:w="802"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49,5</w:t>
            </w:r>
          </w:p>
        </w:tc>
        <w:tc>
          <w:tcPr>
            <w:tcW w:w="803"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41,9</w:t>
            </w:r>
          </w:p>
        </w:tc>
        <w:tc>
          <w:tcPr>
            <w:tcW w:w="802"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57,3</w:t>
            </w:r>
          </w:p>
        </w:tc>
        <w:tc>
          <w:tcPr>
            <w:tcW w:w="802"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58,8</w:t>
            </w:r>
          </w:p>
        </w:tc>
      </w:tr>
    </w:tbl>
    <w:p w:rsidR="00CF5E34" w:rsidRDefault="00CF5E34">
      <w:pPr>
        <w:spacing w:after="0" w:line="240" w:lineRule="auto"/>
        <w:ind w:firstLine="720"/>
        <w:jc w:val="both"/>
        <w:rPr>
          <w:rFonts w:ascii="Times New Roman" w:hAnsi="Times New Roman"/>
          <w:sz w:val="24"/>
          <w:szCs w:val="24"/>
          <w:highlight w:val="red"/>
        </w:rPr>
      </w:pPr>
    </w:p>
    <w:p w:rsidR="00300147"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Система здравоохранения Смоленского района рассчитана на обслуживание 23819 человек. Медицинское обслуживание населения в районе оказывает КГБУЗ «Смоленская Центральная районная больница». </w:t>
      </w:r>
    </w:p>
    <w:p w:rsidR="00216F14" w:rsidRPr="0029166C" w:rsidRDefault="000315E1" w:rsidP="0029166C">
      <w:pPr>
        <w:spacing w:after="0" w:line="240" w:lineRule="auto"/>
        <w:ind w:firstLine="709"/>
        <w:jc w:val="both"/>
        <w:rPr>
          <w:rFonts w:ascii="Times New Roman" w:hAnsi="Times New Roman"/>
          <w:sz w:val="24"/>
          <w:szCs w:val="24"/>
        </w:rPr>
      </w:pPr>
      <w:r w:rsidRPr="0029166C">
        <w:rPr>
          <w:rFonts w:ascii="Times New Roman" w:hAnsi="Times New Roman"/>
          <w:sz w:val="24"/>
          <w:szCs w:val="24"/>
        </w:rPr>
        <w:t>Ч</w:t>
      </w:r>
      <w:r w:rsidR="00B67200" w:rsidRPr="0029166C">
        <w:rPr>
          <w:rFonts w:ascii="Times New Roman" w:hAnsi="Times New Roman"/>
          <w:sz w:val="24"/>
          <w:szCs w:val="24"/>
        </w:rPr>
        <w:t>исло лечебно-профилактиче</w:t>
      </w:r>
      <w:r w:rsidR="00D174BE" w:rsidRPr="0029166C">
        <w:rPr>
          <w:rFonts w:ascii="Times New Roman" w:hAnsi="Times New Roman"/>
          <w:sz w:val="24"/>
          <w:szCs w:val="24"/>
        </w:rPr>
        <w:t>ских организаций в районе на протяжении всего периода остается постоянным. Жители удаленных сел получают первую профильную помощь на местах.</w:t>
      </w:r>
      <w:r w:rsidR="00216F14" w:rsidRPr="0029166C">
        <w:rPr>
          <w:rFonts w:ascii="Times New Roman" w:hAnsi="Times New Roman"/>
          <w:sz w:val="24"/>
          <w:szCs w:val="24"/>
        </w:rPr>
        <w:t xml:space="preserve">    </w:t>
      </w:r>
    </w:p>
    <w:p w:rsidR="00846D66" w:rsidRPr="0029166C" w:rsidRDefault="00216F14" w:rsidP="0029166C">
      <w:pPr>
        <w:spacing w:after="0" w:line="240" w:lineRule="auto"/>
        <w:ind w:firstLine="708"/>
        <w:jc w:val="both"/>
        <w:rPr>
          <w:rFonts w:ascii="Times New Roman" w:hAnsi="Times New Roman"/>
          <w:sz w:val="24"/>
          <w:szCs w:val="24"/>
        </w:rPr>
      </w:pPr>
      <w:r w:rsidRPr="0029166C">
        <w:rPr>
          <w:rFonts w:ascii="Times New Roman" w:hAnsi="Times New Roman"/>
          <w:sz w:val="24"/>
          <w:szCs w:val="24"/>
        </w:rPr>
        <w:t xml:space="preserve">В ноябре 2015 года в с. Ануйское построен новый ФАП, с жильем для медицинского работника. Из краевого бюджета на эти цели выделено 3,9 млн. рублей. Площадь ФАПа 65 кв.м, поставлено современное оборудование и мебель. </w:t>
      </w:r>
    </w:p>
    <w:p w:rsidR="00216F14" w:rsidRPr="00846D66" w:rsidRDefault="00846D66" w:rsidP="0029166C">
      <w:pPr>
        <w:spacing w:after="0" w:line="240" w:lineRule="auto"/>
        <w:ind w:firstLine="708"/>
        <w:jc w:val="both"/>
        <w:rPr>
          <w:rFonts w:ascii="Times New Roman" w:hAnsi="Times New Roman"/>
          <w:sz w:val="24"/>
          <w:szCs w:val="24"/>
        </w:rPr>
      </w:pPr>
      <w:r w:rsidRPr="0029166C">
        <w:rPr>
          <w:rFonts w:ascii="Times New Roman" w:hAnsi="Times New Roman"/>
          <w:sz w:val="24"/>
          <w:szCs w:val="24"/>
        </w:rPr>
        <w:t>Администрацией района совместно с руководством ЦРБ проводится работа по включению в краевую адресную инвестиционную программу на 20</w:t>
      </w:r>
      <w:r w:rsidR="00516B89" w:rsidRPr="0029166C">
        <w:rPr>
          <w:rFonts w:ascii="Times New Roman" w:hAnsi="Times New Roman"/>
          <w:sz w:val="24"/>
          <w:szCs w:val="24"/>
        </w:rPr>
        <w:t>2</w:t>
      </w:r>
      <w:r w:rsidRPr="0029166C">
        <w:rPr>
          <w:rFonts w:ascii="Times New Roman" w:hAnsi="Times New Roman"/>
          <w:sz w:val="24"/>
          <w:szCs w:val="24"/>
        </w:rPr>
        <w:t>1 и последующие годы мероприятий по</w:t>
      </w:r>
      <w:r w:rsidRPr="00846D66">
        <w:rPr>
          <w:rFonts w:ascii="Times New Roman" w:hAnsi="Times New Roman"/>
          <w:sz w:val="24"/>
          <w:szCs w:val="24"/>
        </w:rPr>
        <w:t xml:space="preserve"> строительству нового здания поликлиники в с. Смоленском. Планируется возведение двух этажного здания, мощностью до 250 посещений в смену. Набор помещений позволит качественно обслуживать население района.  В настоящее время имеющиеся здание поликлиники находится в приспособленном помещении, построенном в 1936 году для сельскохозяйственных нужд. </w:t>
      </w:r>
    </w:p>
    <w:p w:rsidR="00CF5E34" w:rsidRPr="00846D66" w:rsidRDefault="00D174BE" w:rsidP="00846D66">
      <w:pPr>
        <w:spacing w:after="0" w:line="240" w:lineRule="auto"/>
        <w:ind w:firstLine="709"/>
        <w:jc w:val="both"/>
        <w:rPr>
          <w:rFonts w:ascii="Times New Roman" w:hAnsi="Times New Roman"/>
          <w:sz w:val="24"/>
          <w:szCs w:val="24"/>
        </w:rPr>
      </w:pPr>
      <w:r w:rsidRPr="00846D66">
        <w:rPr>
          <w:rFonts w:ascii="Times New Roman" w:hAnsi="Times New Roman"/>
          <w:sz w:val="24"/>
          <w:szCs w:val="24"/>
        </w:rPr>
        <w:t xml:space="preserve"> </w:t>
      </w:r>
      <w:r w:rsidR="00B67200" w:rsidRPr="00846D66">
        <w:rPr>
          <w:rFonts w:ascii="Times New Roman" w:hAnsi="Times New Roman"/>
          <w:sz w:val="24"/>
          <w:szCs w:val="24"/>
        </w:rPr>
        <w:t xml:space="preserve"> </w:t>
      </w:r>
      <w:r w:rsidR="00D91FC8" w:rsidRPr="00846D66">
        <w:rPr>
          <w:rFonts w:ascii="Times New Roman" w:hAnsi="Times New Roman"/>
          <w:sz w:val="24"/>
          <w:szCs w:val="24"/>
        </w:rPr>
        <w:t xml:space="preserve"> </w:t>
      </w:r>
      <w:r w:rsidR="00516B89">
        <w:rPr>
          <w:rFonts w:ascii="Times New Roman" w:hAnsi="Times New Roman"/>
          <w:sz w:val="24"/>
          <w:szCs w:val="24"/>
        </w:rPr>
        <w:t>За счет планомерной работы руководства ЦРБ, есть достижения по росту укомплектованности кадр</w:t>
      </w:r>
      <w:r w:rsidR="0068164B">
        <w:rPr>
          <w:rFonts w:ascii="Times New Roman" w:hAnsi="Times New Roman"/>
          <w:sz w:val="24"/>
          <w:szCs w:val="24"/>
        </w:rPr>
        <w:t>ового состава</w:t>
      </w:r>
      <w:r w:rsidR="006D4C4C">
        <w:rPr>
          <w:rFonts w:ascii="Times New Roman" w:hAnsi="Times New Roman"/>
          <w:sz w:val="24"/>
          <w:szCs w:val="24"/>
        </w:rPr>
        <w:t xml:space="preserve"> медицинского персонала</w:t>
      </w:r>
      <w:r w:rsidR="0068164B">
        <w:rPr>
          <w:rFonts w:ascii="Times New Roman" w:hAnsi="Times New Roman"/>
          <w:sz w:val="24"/>
          <w:szCs w:val="24"/>
        </w:rPr>
        <w:t xml:space="preserve">. Так, за счет реализации мероприятий программы «Земский доктор» укомплектованность врачами выросла на 61% за пять </w:t>
      </w:r>
      <w:r w:rsidR="0068164B">
        <w:rPr>
          <w:rFonts w:ascii="Times New Roman" w:hAnsi="Times New Roman"/>
          <w:sz w:val="24"/>
          <w:szCs w:val="24"/>
        </w:rPr>
        <w:lastRenderedPageBreak/>
        <w:t>лет и в 2019 году составила 87,1% на 10 тыс. человек населения. На 24% за пять лет увеличилась укомплектованность средним медицинским персоналом и составила в 2019 году -</w:t>
      </w:r>
      <w:r w:rsidR="00D91FC8" w:rsidRPr="00846D66">
        <w:rPr>
          <w:rFonts w:ascii="Times New Roman" w:hAnsi="Times New Roman"/>
          <w:sz w:val="24"/>
          <w:szCs w:val="24"/>
        </w:rPr>
        <w:t xml:space="preserve"> 96,8%.</w:t>
      </w:r>
    </w:p>
    <w:p w:rsidR="00CF5E34" w:rsidRPr="00846D66" w:rsidRDefault="00CF5E34" w:rsidP="00846D66">
      <w:pPr>
        <w:spacing w:after="0" w:line="240" w:lineRule="auto"/>
        <w:ind w:firstLine="708"/>
        <w:rPr>
          <w:rFonts w:ascii="Times New Roman" w:hAnsi="Times New Roman"/>
          <w:b/>
          <w:i/>
          <w:sz w:val="24"/>
          <w:szCs w:val="24"/>
        </w:rPr>
      </w:pPr>
    </w:p>
    <w:p w:rsidR="00CF5E34" w:rsidRPr="00846D66" w:rsidRDefault="00D91FC8" w:rsidP="00846D66">
      <w:pPr>
        <w:spacing w:after="0" w:line="240" w:lineRule="auto"/>
        <w:ind w:firstLine="708"/>
        <w:rPr>
          <w:rFonts w:ascii="Times New Roman" w:hAnsi="Times New Roman"/>
          <w:b/>
          <w:sz w:val="24"/>
          <w:szCs w:val="24"/>
        </w:rPr>
      </w:pPr>
      <w:r w:rsidRPr="00846D66">
        <w:rPr>
          <w:rFonts w:ascii="Times New Roman" w:hAnsi="Times New Roman"/>
          <w:b/>
          <w:sz w:val="24"/>
          <w:szCs w:val="24"/>
        </w:rPr>
        <w:t>Образование:</w:t>
      </w:r>
    </w:p>
    <w:p w:rsidR="00CF5E34" w:rsidRDefault="00D91FC8" w:rsidP="00846D66">
      <w:pPr>
        <w:pStyle w:val="affe"/>
        <w:ind w:firstLine="709"/>
        <w:jc w:val="both"/>
        <w:rPr>
          <w:rFonts w:ascii="Times New Roman" w:hAnsi="Times New Roman" w:cs="Times New Roman"/>
          <w:sz w:val="24"/>
          <w:szCs w:val="24"/>
        </w:rPr>
      </w:pPr>
      <w:r w:rsidRPr="00846D66">
        <w:rPr>
          <w:rFonts w:ascii="Times New Roman" w:hAnsi="Times New Roman" w:cs="Times New Roman"/>
          <w:sz w:val="24"/>
          <w:szCs w:val="24"/>
        </w:rPr>
        <w:t>Система образования</w:t>
      </w:r>
      <w:r w:rsidR="0080792B">
        <w:rPr>
          <w:rFonts w:ascii="Times New Roman" w:hAnsi="Times New Roman" w:cs="Times New Roman"/>
          <w:sz w:val="24"/>
          <w:szCs w:val="24"/>
        </w:rPr>
        <w:t xml:space="preserve"> </w:t>
      </w:r>
      <w:r w:rsidRPr="00846D66">
        <w:rPr>
          <w:rFonts w:ascii="Times New Roman" w:hAnsi="Times New Roman" w:cs="Times New Roman"/>
          <w:sz w:val="24"/>
          <w:szCs w:val="24"/>
        </w:rPr>
        <w:t>Смоленского района представлена сетью из 15 образовательных</w:t>
      </w:r>
      <w:r>
        <w:rPr>
          <w:rFonts w:ascii="Times New Roman" w:hAnsi="Times New Roman" w:cs="Times New Roman"/>
          <w:sz w:val="24"/>
          <w:szCs w:val="24"/>
        </w:rPr>
        <w:t xml:space="preserve"> организаций (юридических лиц) различных типов.</w:t>
      </w:r>
    </w:p>
    <w:p w:rsidR="00CF5E34" w:rsidRDefault="00D91FC8">
      <w:pPr>
        <w:pStyle w:val="affe"/>
        <w:ind w:firstLine="709"/>
        <w:jc w:val="both"/>
        <w:rPr>
          <w:rFonts w:ascii="Times New Roman" w:hAnsi="Times New Roman" w:cs="Times New Roman"/>
          <w:sz w:val="24"/>
          <w:szCs w:val="24"/>
        </w:rPr>
      </w:pPr>
      <w:r>
        <w:rPr>
          <w:rFonts w:ascii="Times New Roman" w:hAnsi="Times New Roman" w:cs="Times New Roman"/>
          <w:sz w:val="24"/>
          <w:szCs w:val="24"/>
        </w:rPr>
        <w:t>В муниципальной системе образования работает 750 человек, из них 371 педагогический работник.</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Доля педагогических работников в возрасте до 35 лет в 2019 году составила 14,7 % от общего числа педагогических работников.</w:t>
      </w:r>
    </w:p>
    <w:p w:rsidR="00CF5E34" w:rsidRDefault="00D91FC8">
      <w:pPr>
        <w:pStyle w:val="14"/>
        <w:tabs>
          <w:tab w:val="left" w:pos="993"/>
        </w:tabs>
        <w:ind w:firstLine="709"/>
        <w:jc w:val="both"/>
        <w:rPr>
          <w:rFonts w:ascii="Times New Roman" w:hAnsi="Times New Roman"/>
          <w:sz w:val="24"/>
          <w:szCs w:val="24"/>
        </w:rPr>
      </w:pPr>
      <w:r>
        <w:rPr>
          <w:rFonts w:ascii="Times New Roman" w:hAnsi="Times New Roman"/>
          <w:sz w:val="24"/>
          <w:szCs w:val="24"/>
        </w:rPr>
        <w:t>Из 77 воспитателей дошкольных образовательных организаций, 68 имеют педагогическое образование, 9 обучались заочно. Своевременность прохождения курсов повышения квалификации и переподготовки составила 100%.</w:t>
      </w:r>
    </w:p>
    <w:p w:rsidR="00CF5E34" w:rsidRDefault="00D91FC8">
      <w:pPr>
        <w:pStyle w:val="14"/>
        <w:tabs>
          <w:tab w:val="left" w:pos="993"/>
        </w:tabs>
        <w:ind w:firstLine="709"/>
        <w:jc w:val="both"/>
        <w:rPr>
          <w:rFonts w:ascii="Times New Roman" w:hAnsi="Times New Roman"/>
          <w:sz w:val="24"/>
          <w:szCs w:val="24"/>
        </w:rPr>
      </w:pPr>
      <w:r>
        <w:rPr>
          <w:rFonts w:ascii="Times New Roman" w:hAnsi="Times New Roman"/>
          <w:sz w:val="24"/>
          <w:szCs w:val="24"/>
        </w:rPr>
        <w:t>В районе осуществляет образовательную деятельность 1 дошкольное образовательное учреждение (юридическое лицо), 1 филиал и 9 структурных подразделений общеобразовательных школ, реализующих программу дошкольного образования, которые  посещает 1030 детей. На базе общеобразовательных школ работало 4 группы коррекционной педагогики (67 детей), 2 ребёнка–инвалида получали образование на дому.</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1099 детей было охвачено услугами дошкольного образования, что составляло 70 % удовлетворенности населения в услугах.</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Между образовательными организациями осуществляется сетевое взаимодействие.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качестве ресурса обеспечения решения целей и задач развития муниципальной системы образования выступают муниципальные программы, Планы мероприятий («дорожная карта») изменений в дошкольном, общем и дополнительном образовании в Смоленском районе, направленных на повышение эффективности и качества услуг в сфере образования, соотнесенных с этапами перехода к эффективному контракту.       </w:t>
      </w:r>
    </w:p>
    <w:p w:rsidR="00CF5E34" w:rsidRDefault="00CF5E34">
      <w:pPr>
        <w:spacing w:after="0" w:line="240" w:lineRule="auto"/>
        <w:jc w:val="center"/>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33 – Показатели развития системы образования Смоленского района</w:t>
      </w:r>
    </w:p>
    <w:p w:rsidR="00CF5E34" w:rsidRDefault="00CF5E34">
      <w:pPr>
        <w:spacing w:after="0" w:line="240" w:lineRule="auto"/>
        <w:ind w:firstLine="709"/>
        <w:jc w:val="both"/>
        <w:rPr>
          <w:rFonts w:ascii="Times New Roman" w:hAnsi="Times New Roman"/>
          <w:sz w:val="24"/>
          <w:szCs w:val="24"/>
        </w:rPr>
      </w:pPr>
    </w:p>
    <w:tbl>
      <w:tblPr>
        <w:tblW w:w="10209" w:type="dxa"/>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5280"/>
        <w:gridCol w:w="783"/>
        <w:gridCol w:w="783"/>
        <w:gridCol w:w="783"/>
        <w:gridCol w:w="997"/>
        <w:gridCol w:w="998"/>
        <w:gridCol w:w="585"/>
      </w:tblGrid>
      <w:tr w:rsidR="00CF5E34">
        <w:trPr>
          <w:trHeight w:val="20"/>
        </w:trPr>
        <w:tc>
          <w:tcPr>
            <w:tcW w:w="527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Показатели</w:t>
            </w:r>
          </w:p>
        </w:tc>
        <w:tc>
          <w:tcPr>
            <w:tcW w:w="783"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2014г.</w:t>
            </w:r>
          </w:p>
        </w:tc>
        <w:tc>
          <w:tcPr>
            <w:tcW w:w="783"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2015г.</w:t>
            </w:r>
          </w:p>
        </w:tc>
        <w:tc>
          <w:tcPr>
            <w:tcW w:w="783"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2016г.</w:t>
            </w:r>
          </w:p>
        </w:tc>
        <w:tc>
          <w:tcPr>
            <w:tcW w:w="99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2017г.</w:t>
            </w:r>
          </w:p>
        </w:tc>
        <w:tc>
          <w:tcPr>
            <w:tcW w:w="99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2018г.</w:t>
            </w:r>
          </w:p>
        </w:tc>
        <w:tc>
          <w:tcPr>
            <w:tcW w:w="585" w:type="dxa"/>
            <w:tcBorders>
              <w:bottom w:val="single" w:sz="4" w:space="0" w:color="00000A"/>
            </w:tcBorders>
            <w:shd w:val="clear" w:color="auto" w:fill="D9D9D9"/>
            <w:tcMar>
              <w:top w:w="0" w:type="dxa"/>
              <w:left w:w="0" w:type="dxa"/>
              <w:bottom w:w="0" w:type="dxa"/>
              <w:right w:w="0" w:type="dxa"/>
            </w:tcMar>
            <w:vAlign w:val="center"/>
          </w:tcPr>
          <w:p w:rsidR="00CF5E34" w:rsidRDefault="00D91FC8">
            <w:pPr>
              <w:spacing w:after="0" w:line="240" w:lineRule="auto"/>
              <w:jc w:val="center"/>
              <w:rPr>
                <w:rFonts w:ascii="Times New Roman" w:hAnsi="Times New Roman"/>
                <w:bCs/>
                <w:kern w:val="2"/>
              </w:rPr>
            </w:pPr>
            <w:r>
              <w:rPr>
                <w:rFonts w:ascii="Times New Roman" w:hAnsi="Times New Roman"/>
                <w:bCs/>
                <w:kern w:val="2"/>
              </w:rPr>
              <w:t>2019г.</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b/>
                <w:bCs/>
                <w:kern w:val="2"/>
              </w:rPr>
            </w:pPr>
            <w:r>
              <w:rPr>
                <w:rFonts w:ascii="Times New Roman" w:hAnsi="Times New Roman"/>
              </w:rPr>
              <w:t>Число организаций, осуществляющих образовательную деятельность по образовательным программам дошкольного образования, присмотр и уход за детьми, ед.</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22</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22</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10</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общеобразовательных организаций, ед.</w:t>
            </w:r>
            <w:r>
              <w:rPr>
                <w:rFonts w:ascii="Times New Roman" w:hAnsi="Times New Roman"/>
                <w:vertAlign w:val="superscript"/>
              </w:rPr>
              <w:t>1</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10/6</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10/5</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10/5</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10/5</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 xml:space="preserve">Численность обучающихся в общеобразовательных организациях, </w:t>
            </w:r>
            <w:r>
              <w:rPr>
                <w:rFonts w:ascii="Times New Roman" w:hAnsi="Times New Roman"/>
                <w:kern w:val="2"/>
              </w:rPr>
              <w:t>на начало учебного года,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2530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2637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2774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2901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2980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3063</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Средняя наполняемость классов ,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13,53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14,33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14,52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14,88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15,68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15,6</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Число детских дошкольных учреждений,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 </w:t>
            </w:r>
          </w:p>
        </w:tc>
        <w:tc>
          <w:tcPr>
            <w:tcW w:w="1995"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 xml:space="preserve">1 юл, 1 филиал и        </w:t>
            </w:r>
          </w:p>
          <w:p w:rsidR="00CF5E34" w:rsidRDefault="00D91FC8">
            <w:pPr>
              <w:spacing w:after="0" w:line="240" w:lineRule="auto"/>
              <w:jc w:val="center"/>
              <w:rPr>
                <w:rFonts w:ascii="Times New Roman" w:hAnsi="Times New Roman"/>
                <w:sz w:val="20"/>
                <w:szCs w:val="20"/>
              </w:rPr>
            </w:pPr>
            <w:r>
              <w:rPr>
                <w:rFonts w:ascii="Times New Roman" w:hAnsi="Times New Roman"/>
                <w:kern w:val="2"/>
                <w:sz w:val="20"/>
                <w:szCs w:val="20"/>
              </w:rPr>
              <w:t xml:space="preserve">9 структурных подразделений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CF5E34">
            <w:pPr>
              <w:spacing w:after="0" w:line="240" w:lineRule="auto"/>
              <w:jc w:val="center"/>
              <w:rPr>
                <w:rFonts w:ascii="Times New Roman" w:hAnsi="Times New Roman"/>
                <w:kern w:val="2"/>
              </w:rPr>
            </w:pP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 xml:space="preserve">в них мест: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1118</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1083</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1097</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1110</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1049</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1010</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детей ,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1059</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1098</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1128</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1127</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1097</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1038</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Численность детей  в возрасте от 1 до 6 лет ,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1639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1684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1567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1908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1879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1012</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Численность учителей общеобразовательных школ ,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230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226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226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224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231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232</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 xml:space="preserve">Доля молодых специалистов (до 35 лет), чел.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15,6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16,8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15,8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14,3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14,7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19,3</w:t>
            </w:r>
          </w:p>
        </w:tc>
      </w:tr>
      <w:tr w:rsidR="00CF5E34">
        <w:trPr>
          <w:trHeight w:val="20"/>
        </w:trPr>
        <w:tc>
          <w:tcPr>
            <w:tcW w:w="5279" w:type="dxa"/>
            <w:tcBorders>
              <w:top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Доля учителей пенсионного возраста , чел.</w:t>
            </w:r>
          </w:p>
        </w:tc>
        <w:tc>
          <w:tcPr>
            <w:tcW w:w="78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25,8 </w:t>
            </w:r>
          </w:p>
        </w:tc>
        <w:tc>
          <w:tcPr>
            <w:tcW w:w="78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26,5 </w:t>
            </w:r>
          </w:p>
        </w:tc>
        <w:tc>
          <w:tcPr>
            <w:tcW w:w="78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22,1 </w:t>
            </w:r>
          </w:p>
        </w:tc>
        <w:tc>
          <w:tcPr>
            <w:tcW w:w="997"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19,2 </w:t>
            </w:r>
          </w:p>
        </w:tc>
        <w:tc>
          <w:tcPr>
            <w:tcW w:w="998"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24,2 </w:t>
            </w:r>
          </w:p>
        </w:tc>
        <w:tc>
          <w:tcPr>
            <w:tcW w:w="585" w:type="dxa"/>
            <w:tcBorders>
              <w:top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24,7</w:t>
            </w:r>
          </w:p>
        </w:tc>
      </w:tr>
    </w:tbl>
    <w:p w:rsidR="00CF5E34" w:rsidRDefault="00D91FC8">
      <w:pPr>
        <w:shd w:val="clear" w:color="auto" w:fill="D9D9D9"/>
        <w:spacing w:after="0" w:line="240" w:lineRule="auto"/>
        <w:rPr>
          <w:rFonts w:ascii="Times New Roman" w:hAnsi="Times New Roman"/>
          <w:i/>
          <w:sz w:val="20"/>
          <w:szCs w:val="20"/>
          <w:highlight w:val="red"/>
        </w:rPr>
      </w:pPr>
      <w:r>
        <w:rPr>
          <w:rFonts w:ascii="Times New Roman" w:hAnsi="Times New Roman"/>
          <w:i/>
          <w:sz w:val="20"/>
          <w:szCs w:val="20"/>
          <w:vertAlign w:val="superscript"/>
        </w:rPr>
        <w:t>1</w:t>
      </w:r>
      <w:r>
        <w:rPr>
          <w:rFonts w:ascii="Times New Roman" w:hAnsi="Times New Roman"/>
          <w:i/>
          <w:sz w:val="20"/>
          <w:szCs w:val="20"/>
        </w:rPr>
        <w:t>Через дробь - кроме того, обособленные структурные подразделения.</w:t>
      </w:r>
    </w:p>
    <w:p w:rsidR="009F7FEB" w:rsidRDefault="009F7FEB">
      <w:pPr>
        <w:spacing w:after="0" w:line="240" w:lineRule="auto"/>
        <w:ind w:firstLine="709"/>
        <w:rPr>
          <w:rFonts w:ascii="Times New Roman" w:hAnsi="Times New Roman"/>
          <w:b/>
          <w:sz w:val="24"/>
          <w:szCs w:val="24"/>
        </w:rPr>
      </w:pPr>
    </w:p>
    <w:p w:rsidR="00CF5E34" w:rsidRDefault="00D91FC8">
      <w:pPr>
        <w:spacing w:after="0" w:line="240" w:lineRule="auto"/>
        <w:ind w:firstLine="709"/>
        <w:rPr>
          <w:rFonts w:ascii="Times New Roman" w:hAnsi="Times New Roman"/>
          <w:b/>
          <w:i/>
          <w:sz w:val="24"/>
          <w:szCs w:val="24"/>
        </w:rPr>
      </w:pPr>
      <w:r>
        <w:rPr>
          <w:rFonts w:ascii="Times New Roman" w:hAnsi="Times New Roman"/>
          <w:b/>
          <w:sz w:val="24"/>
          <w:szCs w:val="24"/>
        </w:rPr>
        <w:t>Культура</w:t>
      </w:r>
      <w:r>
        <w:rPr>
          <w:rFonts w:ascii="Times New Roman" w:hAnsi="Times New Roman"/>
          <w:b/>
          <w:i/>
          <w:sz w:val="24"/>
          <w:szCs w:val="24"/>
        </w:rPr>
        <w:t>:</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На 01.01.2020 года в районе функционирует одна организация культурно - досугового типа и 31 обособленное подразделение культурно - досугового типа, из них 15 библиотек.</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Библиотечный фонд представлен 175880 тыс. экземпляров книг. Количество книговыдач - 220040 экземпляров, количество посещений - 98210.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Для продвижения предоставляемых услуг населению организуются выездные концерты в малые сёла. Работники учреждений культуры проводят по социальному заказу профессиональные, новогодние праздники, юбилеи организаци</w:t>
      </w:r>
      <w:r w:rsidR="009F7FEB">
        <w:rPr>
          <w:rFonts w:ascii="Times New Roman" w:hAnsi="Times New Roman"/>
          <w:sz w:val="24"/>
          <w:szCs w:val="24"/>
        </w:rPr>
        <w:t>й</w:t>
      </w:r>
      <w:r>
        <w:rPr>
          <w:rFonts w:ascii="Times New Roman" w:hAnsi="Times New Roman"/>
          <w:sz w:val="24"/>
          <w:szCs w:val="24"/>
        </w:rPr>
        <w:t xml:space="preserve">.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развития жанров самодеятельного художественного творчества проводятся районные конкурсы и фестивали, вечера памяти. В районе успешно работают 6 народных коллективов. </w:t>
      </w:r>
    </w:p>
    <w:p w:rsidR="00CF5E34" w:rsidRDefault="00D91FC8">
      <w:pPr>
        <w:spacing w:after="0" w:line="240" w:lineRule="auto"/>
        <w:ind w:firstLine="709"/>
        <w:jc w:val="both"/>
        <w:rPr>
          <w:sz w:val="24"/>
          <w:szCs w:val="24"/>
        </w:rPr>
      </w:pPr>
      <w:r>
        <w:rPr>
          <w:rFonts w:ascii="Times New Roman" w:hAnsi="Times New Roman"/>
          <w:sz w:val="24"/>
          <w:szCs w:val="24"/>
        </w:rPr>
        <w:t>В 2 селах района работают 3 музея, которые за 20</w:t>
      </w:r>
      <w:r w:rsidR="009F7FEB">
        <w:rPr>
          <w:rFonts w:ascii="Times New Roman" w:hAnsi="Times New Roman"/>
          <w:sz w:val="24"/>
          <w:szCs w:val="24"/>
        </w:rPr>
        <w:t>19</w:t>
      </w:r>
      <w:r>
        <w:rPr>
          <w:rFonts w:ascii="Times New Roman" w:hAnsi="Times New Roman"/>
          <w:sz w:val="24"/>
          <w:szCs w:val="24"/>
        </w:rPr>
        <w:t xml:space="preserve"> год посетило около 20 тыс. человек</w:t>
      </w:r>
      <w:r>
        <w:rPr>
          <w:sz w:val="24"/>
          <w:szCs w:val="24"/>
        </w:rPr>
        <w:t>.</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ноябре 2019 года на базе районного Дома культуры открыт кинотеатр 3</w:t>
      </w:r>
      <w:r>
        <w:rPr>
          <w:rFonts w:ascii="Times New Roman" w:hAnsi="Times New Roman"/>
          <w:sz w:val="24"/>
          <w:szCs w:val="24"/>
          <w:lang w:val="en-US"/>
        </w:rPr>
        <w:t>D</w:t>
      </w:r>
      <w:r>
        <w:rPr>
          <w:rFonts w:ascii="Times New Roman" w:hAnsi="Times New Roman"/>
          <w:sz w:val="24"/>
          <w:szCs w:val="24"/>
        </w:rPr>
        <w:t xml:space="preserve">. </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34 - Показатели развития культуры Смоленского района</w:t>
      </w:r>
    </w:p>
    <w:p w:rsidR="00CF5E34" w:rsidRDefault="00CF5E34">
      <w:pPr>
        <w:spacing w:after="0" w:line="240" w:lineRule="auto"/>
        <w:jc w:val="center"/>
        <w:rPr>
          <w:rFonts w:ascii="Times New Roman" w:hAnsi="Times New Roman"/>
          <w:sz w:val="24"/>
          <w:szCs w:val="24"/>
        </w:rPr>
      </w:pPr>
    </w:p>
    <w:tbl>
      <w:tblPr>
        <w:tblW w:w="10346" w:type="dxa"/>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4945"/>
        <w:gridCol w:w="948"/>
        <w:gridCol w:w="948"/>
        <w:gridCol w:w="948"/>
        <w:gridCol w:w="948"/>
        <w:gridCol w:w="948"/>
        <w:gridCol w:w="661"/>
      </w:tblGrid>
      <w:tr w:rsidR="00CF5E34">
        <w:trPr>
          <w:trHeight w:val="20"/>
        </w:trPr>
        <w:tc>
          <w:tcPr>
            <w:tcW w:w="4946" w:type="dxa"/>
            <w:tcBorders>
              <w:bottom w:val="single" w:sz="4" w:space="0" w:color="00000A"/>
            </w:tcBorders>
            <w:shd w:val="clear" w:color="auto" w:fill="D9D9D9"/>
          </w:tcPr>
          <w:p w:rsidR="00CF5E34" w:rsidRDefault="00D91FC8">
            <w:pPr>
              <w:spacing w:after="0" w:line="240" w:lineRule="auto"/>
              <w:jc w:val="center"/>
              <w:rPr>
                <w:rFonts w:ascii="Times New Roman" w:hAnsi="Times New Roman"/>
                <w:kern w:val="2"/>
              </w:rPr>
            </w:pPr>
            <w:r>
              <w:rPr>
                <w:rFonts w:ascii="Times New Roman" w:hAnsi="Times New Roman"/>
                <w:kern w:val="2"/>
              </w:rPr>
              <w:t>Показатели</w:t>
            </w:r>
          </w:p>
        </w:tc>
        <w:tc>
          <w:tcPr>
            <w:tcW w:w="948"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2014г.</w:t>
            </w:r>
          </w:p>
        </w:tc>
        <w:tc>
          <w:tcPr>
            <w:tcW w:w="947"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2015г.</w:t>
            </w:r>
          </w:p>
        </w:tc>
        <w:tc>
          <w:tcPr>
            <w:tcW w:w="948"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2016г.</w:t>
            </w:r>
          </w:p>
        </w:tc>
        <w:tc>
          <w:tcPr>
            <w:tcW w:w="94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2017г.</w:t>
            </w:r>
          </w:p>
        </w:tc>
        <w:tc>
          <w:tcPr>
            <w:tcW w:w="94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2018г.</w:t>
            </w:r>
          </w:p>
        </w:tc>
        <w:tc>
          <w:tcPr>
            <w:tcW w:w="661" w:type="dxa"/>
            <w:tcBorders>
              <w:bottom w:val="single" w:sz="4" w:space="0" w:color="00000A"/>
            </w:tcBorders>
            <w:shd w:val="clear" w:color="auto" w:fill="D9D9D9"/>
            <w:tcMar>
              <w:top w:w="0" w:type="dxa"/>
              <w:left w:w="0" w:type="dxa"/>
              <w:bottom w:w="0" w:type="dxa"/>
              <w:right w:w="0" w:type="dxa"/>
            </w:tcMar>
            <w:vAlign w:val="center"/>
          </w:tcPr>
          <w:p w:rsidR="00CF5E34" w:rsidRDefault="00D91FC8">
            <w:pPr>
              <w:spacing w:after="0" w:line="240" w:lineRule="auto"/>
              <w:jc w:val="center"/>
              <w:rPr>
                <w:rFonts w:ascii="Times New Roman" w:hAnsi="Times New Roman"/>
                <w:bCs/>
                <w:kern w:val="2"/>
              </w:rPr>
            </w:pPr>
            <w:r>
              <w:rPr>
                <w:rFonts w:ascii="Times New Roman" w:hAnsi="Times New Roman"/>
                <w:bCs/>
                <w:kern w:val="2"/>
              </w:rPr>
              <w:t>2019г.</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Учреждений культурно -досугового типа, из них: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35</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библиотек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15</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домов культуры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17</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музеев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3</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Библиотечный фонд районной и детской библиотек тыс. экз.</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183324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181267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180400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180360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176753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175880</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Количество читателей, человек</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9235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9201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9305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9307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8975</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8000</w:t>
            </w:r>
          </w:p>
        </w:tc>
      </w:tr>
      <w:tr w:rsidR="00CF5E34">
        <w:trPr>
          <w:trHeight w:val="20"/>
        </w:trPr>
        <w:tc>
          <w:tcPr>
            <w:tcW w:w="4946" w:type="dxa"/>
            <w:tcBorders>
              <w:top w:val="single" w:sz="4" w:space="0" w:color="00000A"/>
            </w:tcBorders>
            <w:shd w:val="clear" w:color="auto" w:fill="auto"/>
          </w:tcPr>
          <w:p w:rsidR="00CF5E34" w:rsidRDefault="00CF5E34">
            <w:pPr>
              <w:spacing w:after="0" w:line="240" w:lineRule="auto"/>
              <w:rPr>
                <w:rFonts w:ascii="Times New Roman" w:hAnsi="Times New Roman"/>
                <w:color w:val="FF0000"/>
                <w:kern w:val="2"/>
              </w:rPr>
            </w:pPr>
          </w:p>
        </w:tc>
        <w:tc>
          <w:tcPr>
            <w:tcW w:w="948"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947"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948"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948"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947"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661" w:type="dxa"/>
            <w:tcBorders>
              <w:top w:val="single" w:sz="4" w:space="0" w:color="00000A"/>
            </w:tcBorders>
            <w:shd w:val="clear" w:color="auto" w:fill="auto"/>
            <w:tcMar>
              <w:top w:w="0" w:type="dxa"/>
              <w:left w:w="0" w:type="dxa"/>
              <w:bottom w:w="0" w:type="dxa"/>
              <w:right w:w="0" w:type="dxa"/>
            </w:tcMar>
            <w:vAlign w:val="center"/>
          </w:tcPr>
          <w:p w:rsidR="00CF5E34" w:rsidRDefault="00CF5E34">
            <w:pPr>
              <w:spacing w:after="0" w:line="240" w:lineRule="auto"/>
              <w:jc w:val="center"/>
              <w:rPr>
                <w:rFonts w:ascii="Times New Roman" w:hAnsi="Times New Roman"/>
                <w:color w:val="FF0000"/>
                <w:kern w:val="2"/>
              </w:rPr>
            </w:pP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8"/>
        <w:rPr>
          <w:rFonts w:ascii="Times New Roman" w:hAnsi="Times New Roman"/>
          <w:b/>
          <w:sz w:val="24"/>
          <w:szCs w:val="24"/>
        </w:rPr>
      </w:pPr>
      <w:r>
        <w:rPr>
          <w:rFonts w:ascii="Times New Roman" w:hAnsi="Times New Roman"/>
          <w:b/>
          <w:sz w:val="24"/>
          <w:szCs w:val="24"/>
        </w:rPr>
        <w:t>Физическая культура и спорт:</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районе функционирует 112 спортивных сооружений, из них: 1 стадион, 90 плоскостных спортивных сооружений, 18 спортивных залов, 1 лыжная база, 3 сооружения для стрелковых видов спорта.  Свою деятельность осуществляет детско-юношеская спортивная школа. В восьми сёлах района организована 31 группа, в которых обучаются 465 детей. Сборные команды воспитанников спортивных секций активно принимают участие в спортивных мероприятиях района и Алтайского края. Количество жителей Смоленского района, регулярно занимающихся физической культурой и спортом в отчетном периоде</w:t>
      </w:r>
      <w:r w:rsidR="009F7FEB">
        <w:rPr>
          <w:rFonts w:ascii="Times New Roman" w:hAnsi="Times New Roman"/>
          <w:sz w:val="24"/>
          <w:szCs w:val="24"/>
        </w:rPr>
        <w:t xml:space="preserve"> -</w:t>
      </w:r>
      <w:r>
        <w:rPr>
          <w:rFonts w:ascii="Times New Roman" w:hAnsi="Times New Roman"/>
          <w:sz w:val="24"/>
          <w:szCs w:val="24"/>
        </w:rPr>
        <w:t xml:space="preserve"> 43,5%.</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стадионе «Победа» </w:t>
      </w:r>
      <w:r w:rsidR="009F7FEB">
        <w:rPr>
          <w:rFonts w:ascii="Times New Roman" w:hAnsi="Times New Roman"/>
          <w:sz w:val="24"/>
          <w:szCs w:val="24"/>
        </w:rPr>
        <w:t>строится</w:t>
      </w:r>
      <w:r>
        <w:rPr>
          <w:rFonts w:ascii="Times New Roman" w:hAnsi="Times New Roman"/>
          <w:sz w:val="24"/>
          <w:szCs w:val="24"/>
        </w:rPr>
        <w:t xml:space="preserve"> площадка для сдачи нормативов всероссийского физкультурно-спортивного комплекса «Готов к труду и обороне» (ГТО). Смоленский район является лауреатом краевого смотра-конкурса на лучшую постановку спортивно-массовой работы.  Вся физкультурно-спортивная деятельность освещается на страницах периодической печати.</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С целью патриотического воспитания молодежи, пропаганды здорового образа жизни, а главное сохранения памяти о наших земляках, в районе проводятся такие мероприятия как:</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Кубки Алтайск</w:t>
      </w:r>
      <w:r w:rsidR="009F7FEB">
        <w:rPr>
          <w:rFonts w:ascii="Times New Roman" w:hAnsi="Times New Roman"/>
          <w:sz w:val="24"/>
          <w:szCs w:val="24"/>
        </w:rPr>
        <w:t>ого края по настольному теннису</w:t>
      </w:r>
      <w:r>
        <w:rPr>
          <w:rFonts w:ascii="Times New Roman" w:hAnsi="Times New Roman"/>
          <w:sz w:val="24"/>
          <w:szCs w:val="24"/>
        </w:rPr>
        <w:t xml:space="preserve"> памяти А.И.Химичева; по фут</w:t>
      </w:r>
      <w:r w:rsidR="009F7FEB">
        <w:rPr>
          <w:rFonts w:ascii="Times New Roman" w:hAnsi="Times New Roman"/>
          <w:sz w:val="24"/>
          <w:szCs w:val="24"/>
        </w:rPr>
        <w:t>болу среди ветеранов</w:t>
      </w:r>
      <w:r>
        <w:rPr>
          <w:rFonts w:ascii="Times New Roman" w:hAnsi="Times New Roman"/>
          <w:sz w:val="24"/>
          <w:szCs w:val="24"/>
        </w:rPr>
        <w:t xml:space="preserve"> памяти В.А.Достовалова;</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межрайонные турниры по шахматам, памяти А.А.Полтавца и А.П.Попова, по волейболу, памяти В.Д.</w:t>
      </w:r>
      <w:r w:rsidR="009F7FEB">
        <w:rPr>
          <w:rFonts w:ascii="Times New Roman" w:hAnsi="Times New Roman"/>
          <w:sz w:val="24"/>
          <w:szCs w:val="24"/>
        </w:rPr>
        <w:t xml:space="preserve"> </w:t>
      </w:r>
      <w:r>
        <w:rPr>
          <w:rFonts w:ascii="Times New Roman" w:hAnsi="Times New Roman"/>
          <w:sz w:val="24"/>
          <w:szCs w:val="24"/>
        </w:rPr>
        <w:t>Плюснина и С.А.Маркова, по футболу, памяти Е.А. Шпомера;</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всероссийский фестиваль культуры и спорта «Земляки», памяти М.С.Евдокимова;</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первенства Алтайского края по городошному спорту, памяти А.П.Попова, по лыжным гонкам среди школьников, памяти В.Д.Кузнецова.</w:t>
      </w:r>
    </w:p>
    <w:p w:rsidR="009D2ED5" w:rsidRDefault="009D2ED5">
      <w:pPr>
        <w:spacing w:after="0" w:line="240" w:lineRule="auto"/>
        <w:ind w:firstLine="708"/>
        <w:jc w:val="both"/>
        <w:rPr>
          <w:rFonts w:ascii="Times New Roman" w:hAnsi="Times New Roman"/>
          <w:color w:val="FF0000"/>
          <w:sz w:val="24"/>
          <w:szCs w:val="24"/>
        </w:rPr>
      </w:pPr>
    </w:p>
    <w:p w:rsidR="00CF5E34" w:rsidRDefault="00D91F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Таблица 35 – Показатели развития спорта в Смоленском районе </w:t>
      </w:r>
    </w:p>
    <w:p w:rsidR="00CF5E34" w:rsidRDefault="00CF5E34">
      <w:pPr>
        <w:spacing w:after="0" w:line="240" w:lineRule="auto"/>
        <w:rPr>
          <w:rFonts w:ascii="Times New Roman" w:hAnsi="Times New Roman"/>
          <w:color w:val="000000"/>
          <w:sz w:val="24"/>
          <w:szCs w:val="24"/>
        </w:rPr>
      </w:pPr>
    </w:p>
    <w:tbl>
      <w:tblPr>
        <w:tblW w:w="5000" w:type="pct"/>
        <w:tblCellMar>
          <w:top w:w="15" w:type="dxa"/>
          <w:left w:w="15" w:type="dxa"/>
          <w:bottom w:w="15" w:type="dxa"/>
          <w:right w:w="15" w:type="dxa"/>
        </w:tblCellMar>
        <w:tblLook w:val="04A0"/>
      </w:tblPr>
      <w:tblGrid>
        <w:gridCol w:w="4801"/>
        <w:gridCol w:w="773"/>
        <w:gridCol w:w="646"/>
        <w:gridCol w:w="775"/>
        <w:gridCol w:w="648"/>
        <w:gridCol w:w="646"/>
        <w:gridCol w:w="903"/>
        <w:gridCol w:w="902"/>
      </w:tblGrid>
      <w:tr w:rsidR="00CF5E34">
        <w:tc>
          <w:tcPr>
            <w:tcW w:w="4785"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Показатели</w:t>
            </w:r>
          </w:p>
        </w:tc>
        <w:tc>
          <w:tcPr>
            <w:tcW w:w="771"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2013г.</w:t>
            </w:r>
          </w:p>
        </w:tc>
        <w:tc>
          <w:tcPr>
            <w:tcW w:w="644"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773"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646"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644"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900"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899"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2019г.</w:t>
            </w:r>
          </w:p>
        </w:tc>
      </w:tr>
      <w:tr w:rsidR="00CF5E34">
        <w:tc>
          <w:tcPr>
            <w:tcW w:w="4785" w:type="dxa"/>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спортивных сооружений (муниципальные)</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117</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117</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110</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100</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100</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112</w:t>
            </w:r>
          </w:p>
        </w:tc>
      </w:tr>
      <w:tr w:rsidR="00CF5E34">
        <w:tc>
          <w:tcPr>
            <w:tcW w:w="4785" w:type="dxa"/>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стадионы с трибунами</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c>
          <w:tcPr>
            <w:tcW w:w="4785" w:type="dxa"/>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плоскостные спортивные сооружения</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98</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98</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91</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86</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80</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80</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90</w:t>
            </w:r>
          </w:p>
        </w:tc>
      </w:tr>
      <w:tr w:rsidR="00CF5E34">
        <w:tc>
          <w:tcPr>
            <w:tcW w:w="4785" w:type="dxa"/>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спортивные залы</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r>
      <w:tr w:rsidR="00CF5E34">
        <w:tc>
          <w:tcPr>
            <w:tcW w:w="4785" w:type="dxa"/>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детско-юношеских спортивных школ (включая филиалы)</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c>
          <w:tcPr>
            <w:tcW w:w="4785" w:type="dxa"/>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самостоятельных детско-юношеских спортивных школ</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c>
          <w:tcPr>
            <w:tcW w:w="4785" w:type="dxa"/>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Численность занимающихся в детско-юношеских спортивных школах</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443</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385</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390</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400</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405</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410</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428</w:t>
            </w:r>
          </w:p>
        </w:tc>
      </w:tr>
      <w:tr w:rsidR="00CF5E34">
        <w:tc>
          <w:tcPr>
            <w:tcW w:w="4785" w:type="dxa"/>
            <w:shd w:val="clear" w:color="auto" w:fill="auto"/>
            <w:vAlign w:val="center"/>
          </w:tcPr>
          <w:p w:rsidR="00CF5E34" w:rsidRDefault="00CF5E34">
            <w:pPr>
              <w:spacing w:after="0" w:line="240" w:lineRule="auto"/>
              <w:rPr>
                <w:rFonts w:ascii="Times New Roman" w:hAnsi="Times New Roman"/>
                <w:color w:val="000000"/>
              </w:rPr>
            </w:pPr>
          </w:p>
        </w:tc>
        <w:tc>
          <w:tcPr>
            <w:tcW w:w="771"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644"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773"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646"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644"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900"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899" w:type="dxa"/>
            <w:shd w:val="clear" w:color="auto" w:fill="auto"/>
            <w:vAlign w:val="center"/>
          </w:tcPr>
          <w:p w:rsidR="00CF5E34" w:rsidRDefault="00CF5E34">
            <w:pPr>
              <w:spacing w:after="0" w:line="240" w:lineRule="auto"/>
              <w:jc w:val="center"/>
              <w:rPr>
                <w:rFonts w:ascii="Times New Roman" w:hAnsi="Times New Roman"/>
                <w:color w:val="FF0000"/>
              </w:rPr>
            </w:pPr>
          </w:p>
        </w:tc>
      </w:tr>
    </w:tbl>
    <w:p w:rsidR="00CF5E34" w:rsidRDefault="00CF5E34">
      <w:pPr>
        <w:spacing w:after="0" w:line="240" w:lineRule="auto"/>
        <w:rPr>
          <w:rFonts w:ascii="Times New Roman" w:hAnsi="Times New Roman"/>
          <w:color w:val="000000"/>
        </w:rPr>
      </w:pPr>
    </w:p>
    <w:p w:rsidR="00CF5E34" w:rsidRDefault="00D91FC8">
      <w:pPr>
        <w:pStyle w:val="Heading1"/>
        <w:spacing w:before="0" w:after="200" w:line="240" w:lineRule="auto"/>
        <w:jc w:val="center"/>
        <w:rPr>
          <w:rFonts w:ascii="Times New Roman" w:hAnsi="Times New Roman"/>
          <w:color w:val="00000A"/>
          <w:sz w:val="24"/>
          <w:szCs w:val="24"/>
        </w:rPr>
      </w:pPr>
      <w:bookmarkStart w:id="31" w:name="_Toc53968099"/>
      <w:r>
        <w:rPr>
          <w:rStyle w:val="10"/>
          <w:rFonts w:eastAsia="Calibri"/>
          <w:color w:val="00000A"/>
          <w:sz w:val="24"/>
          <w:szCs w:val="24"/>
        </w:rPr>
        <w:t xml:space="preserve">1.1.9 </w:t>
      </w:r>
      <w:bookmarkEnd w:id="30"/>
      <w:bookmarkEnd w:id="31"/>
      <w:r>
        <w:rPr>
          <w:rFonts w:ascii="Times New Roman" w:hAnsi="Times New Roman"/>
          <w:color w:val="00000A"/>
          <w:sz w:val="24"/>
          <w:szCs w:val="24"/>
        </w:rPr>
        <w:t>Муниципальное управление</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Бюджетная система является финансовой основой деятельности органов власти в сфере экономического и социального развития территории. Успешность развития всего района в целом и его отдельных территорий в частности зависит от сбалансированности бюджетной системы, взаимосвязи и разграничения полномочий между различными уровнями этой системы. </w:t>
      </w:r>
    </w:p>
    <w:p w:rsidR="00CF5E34" w:rsidRDefault="00D91FC8">
      <w:pPr>
        <w:spacing w:after="0" w:line="240" w:lineRule="auto"/>
        <w:ind w:firstLine="709"/>
        <w:jc w:val="both"/>
        <w:rPr>
          <w:rFonts w:ascii="Times New Roman" w:hAnsi="Times New Roman"/>
          <w:b/>
          <w:sz w:val="24"/>
          <w:szCs w:val="24"/>
          <w:u w:val="single"/>
        </w:rPr>
      </w:pPr>
      <w:r>
        <w:rPr>
          <w:rFonts w:ascii="Times New Roman" w:hAnsi="Times New Roman"/>
          <w:sz w:val="24"/>
          <w:szCs w:val="24"/>
        </w:rPr>
        <w:t xml:space="preserve">Бюджет Смоленского муниципального района состоит из районного бюджета и бюджетов девяти муниципальных образований. </w:t>
      </w:r>
    </w:p>
    <w:p w:rsidR="00CE638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Доходы консолидированного бюджета района за </w:t>
      </w:r>
      <w:r w:rsidR="00CE6384">
        <w:rPr>
          <w:rFonts w:ascii="Times New Roman" w:hAnsi="Times New Roman"/>
          <w:sz w:val="24"/>
          <w:szCs w:val="24"/>
        </w:rPr>
        <w:t xml:space="preserve">пять лет выросли на 198858 тыс. рублей (155%) и за </w:t>
      </w:r>
      <w:r>
        <w:rPr>
          <w:rFonts w:ascii="Times New Roman" w:hAnsi="Times New Roman"/>
          <w:sz w:val="24"/>
          <w:szCs w:val="24"/>
        </w:rPr>
        <w:t>2019 год составили 555126,2 тыс. рублей</w:t>
      </w:r>
      <w:r w:rsidR="00CE6384">
        <w:rPr>
          <w:rFonts w:ascii="Times New Roman" w:hAnsi="Times New Roman"/>
          <w:sz w:val="24"/>
          <w:szCs w:val="24"/>
        </w:rPr>
        <w:t>.</w:t>
      </w:r>
      <w:r>
        <w:rPr>
          <w:rFonts w:ascii="Times New Roman" w:hAnsi="Times New Roman"/>
          <w:sz w:val="24"/>
          <w:szCs w:val="24"/>
        </w:rPr>
        <w:t xml:space="preserve"> Объем собственных доходов района </w:t>
      </w:r>
      <w:r w:rsidR="00CE6384">
        <w:rPr>
          <w:rFonts w:ascii="Times New Roman" w:hAnsi="Times New Roman"/>
          <w:sz w:val="24"/>
          <w:szCs w:val="24"/>
        </w:rPr>
        <w:t xml:space="preserve"> за аналогичный период времени увеличился на 34231 тыс. рублей (131%) и составили </w:t>
      </w:r>
      <w:r w:rsidR="00B93404">
        <w:rPr>
          <w:rFonts w:ascii="Times New Roman" w:hAnsi="Times New Roman"/>
          <w:sz w:val="24"/>
          <w:szCs w:val="24"/>
        </w:rPr>
        <w:t>в</w:t>
      </w:r>
      <w:r w:rsidR="00CE6384">
        <w:rPr>
          <w:rFonts w:ascii="Times New Roman" w:hAnsi="Times New Roman"/>
          <w:sz w:val="24"/>
          <w:szCs w:val="24"/>
        </w:rPr>
        <w:t xml:space="preserve"> 2019 год</w:t>
      </w:r>
      <w:r w:rsidR="00B93404">
        <w:rPr>
          <w:rFonts w:ascii="Times New Roman" w:hAnsi="Times New Roman"/>
          <w:sz w:val="24"/>
          <w:szCs w:val="24"/>
        </w:rPr>
        <w:t>у</w:t>
      </w:r>
      <w:r w:rsidR="00CE6384">
        <w:rPr>
          <w:rFonts w:ascii="Times New Roman" w:hAnsi="Times New Roman"/>
          <w:sz w:val="24"/>
          <w:szCs w:val="24"/>
        </w:rPr>
        <w:t xml:space="preserve">  </w:t>
      </w:r>
      <w:r>
        <w:rPr>
          <w:rFonts w:ascii="Times New Roman" w:hAnsi="Times New Roman"/>
          <w:sz w:val="24"/>
          <w:szCs w:val="24"/>
        </w:rPr>
        <w:t>– 142820,3 тыс. рублей.</w:t>
      </w:r>
      <w:r w:rsidR="00CE6384">
        <w:rPr>
          <w:rFonts w:ascii="Times New Roman" w:hAnsi="Times New Roman"/>
          <w:sz w:val="24"/>
          <w:szCs w:val="24"/>
        </w:rPr>
        <w:t xml:space="preserve">   </w:t>
      </w:r>
    </w:p>
    <w:p w:rsidR="006F709B" w:rsidRDefault="00B93404">
      <w:pPr>
        <w:spacing w:after="0" w:line="240" w:lineRule="auto"/>
        <w:ind w:firstLine="708"/>
        <w:jc w:val="both"/>
        <w:rPr>
          <w:rFonts w:ascii="Times New Roman" w:hAnsi="Times New Roman"/>
          <w:sz w:val="24"/>
          <w:szCs w:val="24"/>
        </w:rPr>
      </w:pPr>
      <w:r>
        <w:rPr>
          <w:rFonts w:ascii="Times New Roman" w:hAnsi="Times New Roman"/>
          <w:sz w:val="24"/>
          <w:szCs w:val="24"/>
        </w:rPr>
        <w:t>За пять лет в</w:t>
      </w:r>
      <w:r w:rsidR="00CE6384">
        <w:rPr>
          <w:rFonts w:ascii="Times New Roman" w:hAnsi="Times New Roman"/>
          <w:sz w:val="24"/>
          <w:szCs w:val="24"/>
        </w:rPr>
        <w:t xml:space="preserve"> структуре собственных доходов достигнут рост </w:t>
      </w:r>
      <w:r w:rsidR="006F709B">
        <w:rPr>
          <w:rFonts w:ascii="Times New Roman" w:hAnsi="Times New Roman"/>
          <w:sz w:val="24"/>
          <w:szCs w:val="24"/>
        </w:rPr>
        <w:t xml:space="preserve">как </w:t>
      </w:r>
      <w:r w:rsidR="00CE6384">
        <w:rPr>
          <w:rFonts w:ascii="Times New Roman" w:hAnsi="Times New Roman"/>
          <w:sz w:val="24"/>
          <w:szCs w:val="24"/>
        </w:rPr>
        <w:t>налоговых доходов на 133,6%,</w:t>
      </w:r>
      <w:r w:rsidR="006F709B">
        <w:rPr>
          <w:rFonts w:ascii="Times New Roman" w:hAnsi="Times New Roman"/>
          <w:sz w:val="24"/>
          <w:szCs w:val="24"/>
        </w:rPr>
        <w:t xml:space="preserve"> так и неналоговых доходов  на 123,6%.</w:t>
      </w:r>
    </w:p>
    <w:p w:rsidR="006F709B" w:rsidRDefault="00CE638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6F709B">
        <w:rPr>
          <w:rFonts w:ascii="Times New Roman" w:hAnsi="Times New Roman"/>
          <w:sz w:val="24"/>
          <w:szCs w:val="24"/>
        </w:rPr>
        <w:t>За анализируемый период налог на имущество физических лиц врос в 2 раза и составил в 2019 году – 2965 тыс. рублей.  Сумма земельного налога выросла в 1,4 раза и составила 11941,0 тыс. рублей.</w:t>
      </w:r>
    </w:p>
    <w:p w:rsidR="002D427C" w:rsidRDefault="002D427C">
      <w:pPr>
        <w:spacing w:after="0" w:line="240" w:lineRule="auto"/>
        <w:ind w:firstLine="708"/>
        <w:jc w:val="both"/>
        <w:rPr>
          <w:rFonts w:ascii="Times New Roman" w:hAnsi="Times New Roman"/>
          <w:sz w:val="24"/>
          <w:szCs w:val="24"/>
        </w:rPr>
      </w:pPr>
      <w:r>
        <w:rPr>
          <w:rFonts w:ascii="Times New Roman" w:hAnsi="Times New Roman"/>
          <w:sz w:val="24"/>
          <w:szCs w:val="24"/>
        </w:rPr>
        <w:t>Незначительно изменилась доля земельного налога в налоговых и неналоговых доходах местного бюджета с 8 до 8,4%.</w:t>
      </w:r>
    </w:p>
    <w:p w:rsidR="008D2674" w:rsidRDefault="00BB7783">
      <w:pPr>
        <w:spacing w:after="0" w:line="240" w:lineRule="auto"/>
        <w:ind w:firstLine="708"/>
        <w:jc w:val="both"/>
        <w:rPr>
          <w:rFonts w:ascii="Times New Roman" w:hAnsi="Times New Roman"/>
          <w:kern w:val="2"/>
        </w:rPr>
      </w:pPr>
      <w:r>
        <w:rPr>
          <w:rFonts w:ascii="Times New Roman" w:hAnsi="Times New Roman"/>
          <w:sz w:val="24"/>
          <w:szCs w:val="24"/>
        </w:rPr>
        <w:t xml:space="preserve">За период с 2014 по 2019 годы на 165,7% выросли суммы трансфертов в бюджет района, соответственно с </w:t>
      </w:r>
      <w:r>
        <w:rPr>
          <w:rFonts w:ascii="Times New Roman" w:hAnsi="Times New Roman"/>
          <w:kern w:val="2"/>
        </w:rPr>
        <w:t>248724 тыс. рублей до 412305,41 тыс. рублей.</w:t>
      </w:r>
    </w:p>
    <w:p w:rsidR="00BB7783" w:rsidRDefault="008D2674">
      <w:pPr>
        <w:spacing w:after="0" w:line="240" w:lineRule="auto"/>
        <w:ind w:firstLine="708"/>
        <w:jc w:val="both"/>
        <w:rPr>
          <w:rFonts w:ascii="Times New Roman" w:hAnsi="Times New Roman"/>
          <w:sz w:val="24"/>
          <w:szCs w:val="24"/>
        </w:rPr>
      </w:pPr>
      <w:r>
        <w:rPr>
          <w:rFonts w:ascii="Times New Roman" w:hAnsi="Times New Roman"/>
          <w:kern w:val="2"/>
        </w:rPr>
        <w:t xml:space="preserve">В связи с ростом доходов бюджета района повысилась бюджетная обеспеченность </w:t>
      </w:r>
      <w:r w:rsidR="00EA727F">
        <w:rPr>
          <w:rFonts w:ascii="Times New Roman" w:hAnsi="Times New Roman"/>
          <w:kern w:val="2"/>
        </w:rPr>
        <w:t>с 4647 в 2014 году  до 6671,66 рублей в 2019 году на душу населения, или</w:t>
      </w:r>
      <w:r w:rsidR="00B93404">
        <w:rPr>
          <w:rFonts w:ascii="Times New Roman" w:hAnsi="Times New Roman"/>
          <w:kern w:val="2"/>
        </w:rPr>
        <w:t xml:space="preserve"> рост </w:t>
      </w:r>
      <w:r w:rsidR="00EA727F">
        <w:rPr>
          <w:rFonts w:ascii="Times New Roman" w:hAnsi="Times New Roman"/>
          <w:kern w:val="2"/>
        </w:rPr>
        <w:t>на 143,6%.</w:t>
      </w:r>
      <w:r w:rsidR="00BB7783">
        <w:rPr>
          <w:rFonts w:ascii="Times New Roman" w:hAnsi="Times New Roman"/>
          <w:kern w:val="2"/>
        </w:rPr>
        <w:t xml:space="preserve"> </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36 - Структура доходов бюджета Смоленского района, тыс. руб.</w:t>
      </w:r>
    </w:p>
    <w:p w:rsidR="00CF5E34" w:rsidRDefault="00CF5E34">
      <w:pPr>
        <w:spacing w:after="0" w:line="240" w:lineRule="auto"/>
        <w:jc w:val="center"/>
        <w:rPr>
          <w:rFonts w:ascii="Times New Roman" w:hAnsi="Times New Roman"/>
          <w:sz w:val="24"/>
          <w:szCs w:val="24"/>
        </w:rPr>
      </w:pPr>
    </w:p>
    <w:tbl>
      <w:tblPr>
        <w:tblW w:w="5000" w:type="pct"/>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4059"/>
        <w:gridCol w:w="1010"/>
        <w:gridCol w:w="1002"/>
        <w:gridCol w:w="1010"/>
        <w:gridCol w:w="955"/>
        <w:gridCol w:w="1231"/>
        <w:gridCol w:w="941"/>
      </w:tblGrid>
      <w:tr w:rsidR="00CF5E34">
        <w:trPr>
          <w:trHeight w:val="20"/>
        </w:trPr>
        <w:tc>
          <w:tcPr>
            <w:tcW w:w="4031"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bCs/>
                <w:kern w:val="2"/>
              </w:rPr>
              <w:t>Наименование</w:t>
            </w:r>
          </w:p>
        </w:tc>
        <w:tc>
          <w:tcPr>
            <w:tcW w:w="98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99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98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935"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120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922" w:type="dxa"/>
            <w:tcBorders>
              <w:bottom w:val="single" w:sz="4" w:space="0" w:color="00000A"/>
            </w:tcBorders>
            <w:shd w:val="clear" w:color="auto" w:fill="D9D9D9"/>
            <w:tcMar>
              <w:top w:w="0" w:type="dxa"/>
              <w:left w:w="0" w:type="dxa"/>
              <w:bottom w:w="0" w:type="dxa"/>
              <w:right w:w="0" w:type="dxa"/>
            </w:tcMar>
          </w:tcPr>
          <w:p w:rsidR="00CF5E34" w:rsidRDefault="00D91FC8">
            <w:pPr>
              <w:spacing w:after="0" w:line="240" w:lineRule="auto"/>
              <w:jc w:val="center"/>
              <w:rPr>
                <w:rFonts w:ascii="Times New Roman" w:hAnsi="Times New Roman"/>
                <w:bCs/>
              </w:rPr>
            </w:pPr>
            <w:r>
              <w:rPr>
                <w:rFonts w:ascii="Times New Roman" w:hAnsi="Times New Roman"/>
                <w:bCs/>
              </w:rPr>
              <w:t xml:space="preserve">2019г. </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ВСЕГО ДОХОДОВ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356268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411408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419181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441455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429946,3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555126,2</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Налоговые и неналоговые доходы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108589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114902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130179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135213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138157,2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142820,3</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Налоговые доходы</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86151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92852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104235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112046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112605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115133</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 налог на доходы физических лиц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55702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56867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61739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67945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71734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79983</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 налоги на совокупный доход (УСН, ЕНВД, единый сельхозналог, патентная система)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12735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12855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16374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18903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14040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15346</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Налоги на имущество, в том числе: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10179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10590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11779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14260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14934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14906</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 налог на имущество физ. лиц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1488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1607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2171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2786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2846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2965</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lastRenderedPageBreak/>
              <w:t xml:space="preserve">- земельный налог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8691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8983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9608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11474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12088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11941</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Доля земельного налога в налоговых и неналоговых доходах местного бюджета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7,8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7,4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8,5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8,7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8,4</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Неналоговые доходы и сборы, в том числе: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22398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22050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25944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23167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25553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27688</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Доходы от использования имущества находящегося в муниципальной собственности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16651,3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13411,4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15744,3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18054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18639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19594</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Трансферты общего характера</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248724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298048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289002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306242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291789,32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412305,41</w:t>
            </w:r>
          </w:p>
        </w:tc>
      </w:tr>
      <w:tr w:rsidR="00CF5E34">
        <w:trPr>
          <w:trHeight w:val="20"/>
        </w:trPr>
        <w:tc>
          <w:tcPr>
            <w:tcW w:w="4031" w:type="dxa"/>
            <w:tcBorders>
              <w:top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Бюджетная обеспеченность за счет налоговых и неналоговых доходов консолидированного бюджета муниципального района ( рублей на душу населения) </w:t>
            </w:r>
          </w:p>
        </w:tc>
        <w:tc>
          <w:tcPr>
            <w:tcW w:w="98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4647 </w:t>
            </w:r>
          </w:p>
        </w:tc>
        <w:tc>
          <w:tcPr>
            <w:tcW w:w="99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5017 </w:t>
            </w:r>
          </w:p>
        </w:tc>
        <w:tc>
          <w:tcPr>
            <w:tcW w:w="98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5848,6 </w:t>
            </w:r>
          </w:p>
        </w:tc>
        <w:tc>
          <w:tcPr>
            <w:tcW w:w="935"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6183,7 </w:t>
            </w:r>
          </w:p>
        </w:tc>
        <w:tc>
          <w:tcPr>
            <w:tcW w:w="1207"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6363,5 </w:t>
            </w:r>
          </w:p>
        </w:tc>
        <w:tc>
          <w:tcPr>
            <w:tcW w:w="922" w:type="dxa"/>
            <w:tcBorders>
              <w:top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6671,66</w:t>
            </w:r>
          </w:p>
        </w:tc>
      </w:tr>
    </w:tbl>
    <w:p w:rsidR="00CF5E34" w:rsidRDefault="00CF5E34">
      <w:pPr>
        <w:spacing w:after="0" w:line="240" w:lineRule="auto"/>
        <w:ind w:firstLine="709"/>
        <w:jc w:val="both"/>
        <w:rPr>
          <w:rFonts w:ascii="Times New Roman" w:hAnsi="Times New Roman"/>
          <w:color w:val="FF0000"/>
          <w:sz w:val="24"/>
          <w:szCs w:val="24"/>
        </w:rPr>
      </w:pPr>
    </w:p>
    <w:p w:rsidR="00B3465E" w:rsidRDefault="00B3465E">
      <w:pPr>
        <w:spacing w:after="0" w:line="240" w:lineRule="auto"/>
        <w:ind w:firstLine="709"/>
        <w:jc w:val="both"/>
        <w:rPr>
          <w:rFonts w:ascii="Times New Roman" w:hAnsi="Times New Roman"/>
          <w:sz w:val="24"/>
          <w:szCs w:val="24"/>
        </w:rPr>
      </w:pPr>
      <w:r>
        <w:rPr>
          <w:rFonts w:ascii="Times New Roman" w:hAnsi="Times New Roman"/>
          <w:sz w:val="24"/>
          <w:szCs w:val="24"/>
        </w:rPr>
        <w:t>В период с 2014 по 2019 годы расходы районного бюджета выросли на 153,3%, с 356760 до 547121,2 тыс. рублей. В структуре расходов наибольшую долю занимают расходы на образование, которые в среднем составляют 65% всех расходов бюджета района. За пять лет расходы на образование выросли с 217147 до 369432 тыс. рублей</w:t>
      </w:r>
      <w:r w:rsidR="001A6808">
        <w:rPr>
          <w:rFonts w:ascii="Times New Roman" w:hAnsi="Times New Roman"/>
          <w:sz w:val="24"/>
          <w:szCs w:val="24"/>
        </w:rPr>
        <w:t xml:space="preserve"> (</w:t>
      </w:r>
      <w:r>
        <w:rPr>
          <w:rFonts w:ascii="Times New Roman" w:hAnsi="Times New Roman"/>
          <w:sz w:val="24"/>
          <w:szCs w:val="24"/>
        </w:rPr>
        <w:t>170%</w:t>
      </w:r>
      <w:r w:rsidR="001A6808">
        <w:rPr>
          <w:rFonts w:ascii="Times New Roman" w:hAnsi="Times New Roman"/>
          <w:sz w:val="24"/>
          <w:szCs w:val="24"/>
        </w:rPr>
        <w:t>)</w:t>
      </w:r>
      <w:r>
        <w:rPr>
          <w:rFonts w:ascii="Times New Roman" w:hAnsi="Times New Roman"/>
          <w:sz w:val="24"/>
          <w:szCs w:val="24"/>
        </w:rPr>
        <w:t>.</w:t>
      </w:r>
    </w:p>
    <w:p w:rsidR="00AB4CE1" w:rsidRDefault="00AB4CE1">
      <w:pPr>
        <w:spacing w:after="0" w:line="240" w:lineRule="auto"/>
        <w:ind w:firstLine="709"/>
        <w:jc w:val="both"/>
        <w:rPr>
          <w:rFonts w:ascii="Times New Roman" w:hAnsi="Times New Roman"/>
          <w:sz w:val="24"/>
          <w:szCs w:val="24"/>
        </w:rPr>
      </w:pPr>
      <w:r>
        <w:rPr>
          <w:rFonts w:ascii="Times New Roman" w:hAnsi="Times New Roman"/>
          <w:sz w:val="24"/>
          <w:szCs w:val="24"/>
        </w:rPr>
        <w:t>В анализируемом периоде значительно выросли расходы на ЖКХ, рос составил 511% или 38967 тыс. рублей в 2019 году.</w:t>
      </w:r>
    </w:p>
    <w:p w:rsidR="00AB4CE1" w:rsidRDefault="005F76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125% выросли расходы на общегосударственные вопросы, на 172% расходы на национальную оборону, </w:t>
      </w:r>
      <w:r w:rsidR="00AB4CE1">
        <w:rPr>
          <w:rFonts w:ascii="Times New Roman" w:hAnsi="Times New Roman"/>
          <w:sz w:val="24"/>
          <w:szCs w:val="24"/>
        </w:rPr>
        <w:t>на 540% на физическую культуру и спорт и на 123% на социальную политику.</w:t>
      </w:r>
    </w:p>
    <w:p w:rsidR="00AB4CE1" w:rsidRDefault="00AB4CE1">
      <w:pPr>
        <w:spacing w:after="0" w:line="240" w:lineRule="auto"/>
        <w:ind w:firstLine="709"/>
        <w:jc w:val="both"/>
        <w:rPr>
          <w:rFonts w:ascii="Times New Roman" w:hAnsi="Times New Roman"/>
          <w:sz w:val="24"/>
          <w:szCs w:val="24"/>
        </w:rPr>
      </w:pPr>
      <w:r>
        <w:rPr>
          <w:rFonts w:ascii="Times New Roman" w:hAnsi="Times New Roman"/>
          <w:sz w:val="24"/>
          <w:szCs w:val="24"/>
        </w:rPr>
        <w:t>В связи с проведенной работой по оптимизации, сократились расходы по разделам культура (57,8%), национальная экономика (97,5%), национальная безопасность (73,2%).</w:t>
      </w:r>
    </w:p>
    <w:p w:rsidR="00AB4CE1" w:rsidRDefault="00AB4CE1" w:rsidP="00AB4CE1">
      <w:pPr>
        <w:spacing w:after="0" w:line="240" w:lineRule="auto"/>
        <w:ind w:firstLine="708"/>
        <w:jc w:val="both"/>
        <w:rPr>
          <w:rFonts w:ascii="Times New Roman" w:hAnsi="Times New Roman"/>
          <w:sz w:val="24"/>
          <w:szCs w:val="24"/>
        </w:rPr>
      </w:pPr>
      <w:r>
        <w:rPr>
          <w:rFonts w:ascii="Times New Roman" w:hAnsi="Times New Roman"/>
          <w:sz w:val="24"/>
          <w:szCs w:val="24"/>
        </w:rPr>
        <w:t>Муниципальный долг, образовавшийся в 2016 году полностью погашен и в другие годы отсутствует.</w:t>
      </w:r>
    </w:p>
    <w:p w:rsidR="005F7686" w:rsidRDefault="00AB4CE1" w:rsidP="00AB4C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346F79">
        <w:rPr>
          <w:rFonts w:ascii="Times New Roman" w:hAnsi="Times New Roman"/>
          <w:sz w:val="24"/>
          <w:szCs w:val="24"/>
        </w:rPr>
        <w:t xml:space="preserve">Удельный вес налоговых и неналоговых доходов бюджета в расходах, оставался практически постоянным в анализируемом периоде и снизился в 2019 году до 26,1%. </w:t>
      </w:r>
    </w:p>
    <w:p w:rsidR="00346F79" w:rsidRDefault="00346F79" w:rsidP="00AB4CE1">
      <w:pPr>
        <w:spacing w:after="0" w:line="240" w:lineRule="auto"/>
        <w:ind w:firstLine="708"/>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37 – Структура расходов бюджета Смоленского района, тыс. руб.</w:t>
      </w:r>
    </w:p>
    <w:p w:rsidR="00CF5E34" w:rsidRDefault="00CF5E34">
      <w:pPr>
        <w:spacing w:after="0" w:line="240" w:lineRule="auto"/>
        <w:jc w:val="center"/>
        <w:rPr>
          <w:rFonts w:ascii="Times New Roman" w:hAnsi="Times New Roman"/>
          <w:sz w:val="24"/>
          <w:szCs w:val="24"/>
        </w:rPr>
      </w:pPr>
    </w:p>
    <w:tbl>
      <w:tblPr>
        <w:tblW w:w="10346" w:type="dxa"/>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4175"/>
        <w:gridCol w:w="1003"/>
        <w:gridCol w:w="1003"/>
        <w:gridCol w:w="1113"/>
        <w:gridCol w:w="1114"/>
        <w:gridCol w:w="825"/>
        <w:gridCol w:w="1113"/>
      </w:tblGrid>
      <w:tr w:rsidR="00CF5E34">
        <w:trPr>
          <w:trHeight w:val="20"/>
        </w:trPr>
        <w:tc>
          <w:tcPr>
            <w:tcW w:w="4176"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bCs/>
                <w:kern w:val="2"/>
              </w:rPr>
              <w:t>Наименование</w:t>
            </w:r>
          </w:p>
        </w:tc>
        <w:tc>
          <w:tcPr>
            <w:tcW w:w="100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100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111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111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824" w:type="dxa"/>
            <w:tcBorders>
              <w:bottom w:val="single" w:sz="4" w:space="0" w:color="00000A"/>
            </w:tcBorders>
            <w:shd w:val="clear" w:color="auto" w:fill="D9D9D9"/>
            <w:tcMar>
              <w:top w:w="0" w:type="dxa"/>
              <w:left w:w="0" w:type="dxa"/>
              <w:bottom w:w="0" w:type="dxa"/>
              <w:right w:w="0" w:type="dxa"/>
            </w:tcMa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111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2019г.</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kern w:val="2"/>
              </w:rPr>
            </w:pPr>
            <w:r>
              <w:rPr>
                <w:rFonts w:ascii="Times New Roman" w:hAnsi="Times New Roman"/>
                <w:kern w:val="2"/>
              </w:rPr>
              <w:t xml:space="preserve">Расходы всего, в том числе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356760</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408793</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416787,2</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430768,7</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436408,4</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547121,2</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Общегосударственные вопросы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41689</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36608</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36647,4</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42596,58</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43007,0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52261</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Национальная оборона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875</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872</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965</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929</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1386</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1513</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Национальная безопасность и правоохранительная деятельность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2233</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2024</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1300,0</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1159,95</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1949</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1636</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Национальная экономика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9644</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10774</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12850,8</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14481,13</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18850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9406</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ЖКХ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7619</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38121</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77142,8</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41428,31</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28949</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38967</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Образование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217147</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268068</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226939,4</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276444,2</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291590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369432</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Культура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39399</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19447</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20492,7</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21595,58</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21036</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22765</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Физическая культура и спорт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1017</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876</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2414</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2761,17</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5089</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5495</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Социальная политика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37020</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31987</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38035</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29372,31</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24550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45647</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lastRenderedPageBreak/>
              <w:t xml:space="preserve">Расходы бюджета на душу населения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16511,3</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18008,5</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18723,2</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19700,4</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20100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25555,66</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D0D0D"/>
                <w:kern w:val="2"/>
              </w:rPr>
            </w:pPr>
            <w:r>
              <w:rPr>
                <w:rFonts w:ascii="Times New Roman" w:hAnsi="Times New Roman"/>
                <w:color w:val="0D0D0D"/>
                <w:kern w:val="2"/>
              </w:rPr>
              <w:t xml:space="preserve">Удельный вес налоговых и неналоговых доходов бюджета в расходах, %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32,1</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28,0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31,1</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31,4</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31,7</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26,1</w:t>
            </w:r>
          </w:p>
        </w:tc>
      </w:tr>
      <w:tr w:rsidR="00CF5E34">
        <w:trPr>
          <w:trHeight w:val="162"/>
        </w:trPr>
        <w:tc>
          <w:tcPr>
            <w:tcW w:w="4176" w:type="dxa"/>
            <w:tcBorders>
              <w:top w:val="single" w:sz="4" w:space="0" w:color="00000A"/>
            </w:tcBorders>
            <w:shd w:val="clear" w:color="auto" w:fill="auto"/>
          </w:tcPr>
          <w:p w:rsidR="00CF5E34" w:rsidRDefault="00D91FC8">
            <w:pPr>
              <w:spacing w:after="0" w:line="240" w:lineRule="auto"/>
              <w:rPr>
                <w:rFonts w:ascii="Times New Roman" w:hAnsi="Times New Roman"/>
                <w:color w:val="0D0D0D"/>
                <w:kern w:val="2"/>
              </w:rPr>
            </w:pPr>
            <w:r>
              <w:rPr>
                <w:rFonts w:ascii="Times New Roman" w:hAnsi="Times New Roman"/>
                <w:color w:val="0D0D0D"/>
                <w:kern w:val="2"/>
              </w:rPr>
              <w:t xml:space="preserve">Муниципальный долг </w:t>
            </w:r>
          </w:p>
        </w:tc>
        <w:tc>
          <w:tcPr>
            <w:tcW w:w="100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c>
          <w:tcPr>
            <w:tcW w:w="10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c>
          <w:tcPr>
            <w:tcW w:w="111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1000</w:t>
            </w:r>
          </w:p>
        </w:tc>
        <w:tc>
          <w:tcPr>
            <w:tcW w:w="1114"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c>
          <w:tcPr>
            <w:tcW w:w="824" w:type="dxa"/>
            <w:tcBorders>
              <w:top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c>
          <w:tcPr>
            <w:tcW w:w="111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r>
    </w:tbl>
    <w:p w:rsidR="00346F79" w:rsidRDefault="00346F79">
      <w:pPr>
        <w:spacing w:after="0" w:line="240" w:lineRule="auto"/>
        <w:jc w:val="center"/>
        <w:rPr>
          <w:rFonts w:ascii="Times New Roman" w:hAnsi="Times New Roman"/>
          <w:sz w:val="24"/>
          <w:szCs w:val="24"/>
        </w:rPr>
      </w:pPr>
    </w:p>
    <w:p w:rsidR="00404241" w:rsidRDefault="00404241" w:rsidP="00404241">
      <w:pPr>
        <w:spacing w:after="0" w:line="240" w:lineRule="auto"/>
        <w:jc w:val="both"/>
        <w:rPr>
          <w:rFonts w:ascii="Times New Roman" w:hAnsi="Times New Roman"/>
          <w:sz w:val="24"/>
          <w:szCs w:val="24"/>
        </w:rPr>
      </w:pPr>
      <w:r>
        <w:rPr>
          <w:rFonts w:ascii="Times New Roman" w:hAnsi="Times New Roman"/>
          <w:sz w:val="24"/>
          <w:szCs w:val="24"/>
        </w:rPr>
        <w:t xml:space="preserve">          В 2014 и 2018 годах расходы районного бюджета превысили доходы, дефицит бюджета </w:t>
      </w:r>
    </w:p>
    <w:p w:rsidR="00346F79" w:rsidRDefault="00404241" w:rsidP="00404241">
      <w:pPr>
        <w:spacing w:after="0" w:line="240" w:lineRule="auto"/>
        <w:jc w:val="both"/>
        <w:rPr>
          <w:rFonts w:ascii="Times New Roman" w:hAnsi="Times New Roman"/>
          <w:sz w:val="24"/>
          <w:szCs w:val="24"/>
        </w:rPr>
      </w:pPr>
      <w:r>
        <w:rPr>
          <w:rFonts w:ascii="Times New Roman" w:hAnsi="Times New Roman"/>
          <w:sz w:val="24"/>
          <w:szCs w:val="24"/>
        </w:rPr>
        <w:t xml:space="preserve">составил 492 и 6462,1 тыс. рублей соответственно. В остальные годы анализируемого периода бюджет района складывался </w:t>
      </w:r>
      <w:r w:rsidR="0043095B">
        <w:rPr>
          <w:rFonts w:ascii="Times New Roman" w:hAnsi="Times New Roman"/>
          <w:sz w:val="24"/>
          <w:szCs w:val="24"/>
        </w:rPr>
        <w:t xml:space="preserve">с </w:t>
      </w:r>
      <w:r>
        <w:rPr>
          <w:rFonts w:ascii="Times New Roman" w:hAnsi="Times New Roman"/>
          <w:sz w:val="24"/>
          <w:szCs w:val="24"/>
        </w:rPr>
        <w:t>профицит</w:t>
      </w:r>
      <w:r w:rsidR="0043095B">
        <w:rPr>
          <w:rFonts w:ascii="Times New Roman" w:hAnsi="Times New Roman"/>
          <w:sz w:val="24"/>
          <w:szCs w:val="24"/>
        </w:rPr>
        <w:t>ом</w:t>
      </w:r>
      <w:r>
        <w:rPr>
          <w:rFonts w:ascii="Times New Roman" w:hAnsi="Times New Roman"/>
          <w:sz w:val="24"/>
          <w:szCs w:val="24"/>
        </w:rPr>
        <w:t>. Обеспеченность бюджета составила в 2015 году – 100,64%, в 2016 – 100,57%, в 2017 – 102,48%, в 2019 – 101,5% .</w:t>
      </w:r>
      <w:r w:rsidR="0043095B">
        <w:rPr>
          <w:rFonts w:ascii="Times New Roman" w:hAnsi="Times New Roman"/>
          <w:sz w:val="24"/>
          <w:szCs w:val="24"/>
        </w:rPr>
        <w:t xml:space="preserve"> </w:t>
      </w:r>
    </w:p>
    <w:p w:rsidR="0043095B" w:rsidRDefault="0043095B" w:rsidP="00404241">
      <w:pPr>
        <w:spacing w:after="0" w:line="240" w:lineRule="auto"/>
        <w:jc w:val="both"/>
        <w:rPr>
          <w:rFonts w:ascii="Times New Roman" w:hAnsi="Times New Roman"/>
          <w:sz w:val="24"/>
          <w:szCs w:val="24"/>
        </w:rPr>
      </w:pPr>
      <w:r>
        <w:rPr>
          <w:rFonts w:ascii="Times New Roman" w:hAnsi="Times New Roman"/>
          <w:sz w:val="24"/>
          <w:szCs w:val="24"/>
        </w:rPr>
        <w:tab/>
        <w:t xml:space="preserve">В связи с ростом доходов и расходов районного бюджета увеличиваются расходы и доходы на 1 жителя района. За период с 2014 по 2019 годы доходы на 1 жителя выросли на 170%, с 15247 до 25930 рублей. В этом же периоде расходы выросли на 165%, с 15268 до 25556 рублей. </w:t>
      </w:r>
    </w:p>
    <w:p w:rsidR="00404241" w:rsidRDefault="00404241">
      <w:pPr>
        <w:spacing w:after="0" w:line="240" w:lineRule="auto"/>
        <w:jc w:val="center"/>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38 –Бюджетная обеспеченность Смоленского района, тыс. руб.</w:t>
      </w:r>
    </w:p>
    <w:p w:rsidR="00CF5E34" w:rsidRDefault="00CF5E34">
      <w:pPr>
        <w:spacing w:after="0" w:line="240" w:lineRule="auto"/>
        <w:rPr>
          <w:rFonts w:ascii="Times New Roman" w:hAnsi="Times New Roman"/>
          <w:sz w:val="24"/>
          <w:szCs w:val="24"/>
        </w:rPr>
      </w:pPr>
    </w:p>
    <w:tbl>
      <w:tblPr>
        <w:tblW w:w="5000" w:type="pct"/>
        <w:tblBorders>
          <w:bottom w:val="single" w:sz="4" w:space="0" w:color="00000A"/>
          <w:insideH w:val="single" w:sz="4" w:space="0" w:color="00000A"/>
        </w:tblBorders>
        <w:tblLook w:val="04A0"/>
      </w:tblPr>
      <w:tblGrid>
        <w:gridCol w:w="3279"/>
        <w:gridCol w:w="983"/>
        <w:gridCol w:w="983"/>
        <w:gridCol w:w="1168"/>
        <w:gridCol w:w="1169"/>
        <w:gridCol w:w="1168"/>
        <w:gridCol w:w="1530"/>
      </w:tblGrid>
      <w:tr w:rsidR="00CF5E34">
        <w:trPr>
          <w:trHeight w:val="20"/>
        </w:trPr>
        <w:tc>
          <w:tcPr>
            <w:tcW w:w="3211"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bCs/>
                <w:kern w:val="2"/>
              </w:rPr>
              <w:t>Наименование</w:t>
            </w:r>
          </w:p>
        </w:tc>
        <w:tc>
          <w:tcPr>
            <w:tcW w:w="96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96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114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114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114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1498" w:type="dxa"/>
            <w:tcBorders>
              <w:bottom w:val="single" w:sz="4" w:space="0" w:color="00000A"/>
            </w:tcBorders>
            <w:shd w:val="clear" w:color="auto" w:fill="D9D9D9"/>
          </w:tcPr>
          <w:p w:rsidR="00CF5E34" w:rsidRDefault="00D91FC8">
            <w:pPr>
              <w:spacing w:after="0" w:line="240" w:lineRule="auto"/>
              <w:jc w:val="center"/>
              <w:rPr>
                <w:rFonts w:ascii="Times New Roman" w:hAnsi="Times New Roman"/>
                <w:bCs/>
              </w:rPr>
            </w:pPr>
            <w:r>
              <w:rPr>
                <w:rFonts w:ascii="Times New Roman" w:hAnsi="Times New Roman"/>
                <w:bCs/>
              </w:rPr>
              <w:t>2019 г.</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rPr>
                <w:rFonts w:ascii="Times New Roman" w:hAnsi="Times New Roman"/>
              </w:rPr>
            </w:pPr>
            <w:r>
              <w:rPr>
                <w:rFonts w:ascii="Times New Roman" w:hAnsi="Times New Roman"/>
              </w:rPr>
              <w:t>Доходы</w:t>
            </w:r>
          </w:p>
        </w:tc>
        <w:tc>
          <w:tcPr>
            <w:tcW w:w="96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356268</w:t>
            </w:r>
          </w:p>
        </w:tc>
        <w:tc>
          <w:tcPr>
            <w:tcW w:w="96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411408</w:t>
            </w:r>
          </w:p>
        </w:tc>
        <w:tc>
          <w:tcPr>
            <w:tcW w:w="114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419181</w:t>
            </w:r>
          </w:p>
        </w:tc>
        <w:tc>
          <w:tcPr>
            <w:tcW w:w="1144"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441455</w:t>
            </w:r>
          </w:p>
        </w:tc>
        <w:tc>
          <w:tcPr>
            <w:tcW w:w="114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429946,3</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555126,2</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rPr>
                <w:rFonts w:ascii="Times New Roman" w:hAnsi="Times New Roman"/>
              </w:rPr>
            </w:pPr>
            <w:r>
              <w:rPr>
                <w:rFonts w:ascii="Times New Roman" w:hAnsi="Times New Roman"/>
              </w:rPr>
              <w:t>Расходы</w:t>
            </w:r>
          </w:p>
        </w:tc>
        <w:tc>
          <w:tcPr>
            <w:tcW w:w="96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356760</w:t>
            </w:r>
          </w:p>
        </w:tc>
        <w:tc>
          <w:tcPr>
            <w:tcW w:w="96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408793</w:t>
            </w:r>
          </w:p>
        </w:tc>
        <w:tc>
          <w:tcPr>
            <w:tcW w:w="114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416787,2</w:t>
            </w:r>
          </w:p>
        </w:tc>
        <w:tc>
          <w:tcPr>
            <w:tcW w:w="1144"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430768,7</w:t>
            </w:r>
          </w:p>
        </w:tc>
        <w:tc>
          <w:tcPr>
            <w:tcW w:w="114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436408,4</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547121,2</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rPr>
                <w:rFonts w:ascii="Times New Roman" w:hAnsi="Times New Roman"/>
              </w:rPr>
            </w:pPr>
            <w:r>
              <w:rPr>
                <w:rFonts w:ascii="Times New Roman" w:hAnsi="Times New Roman"/>
              </w:rPr>
              <w:t>Профицит (+), дефицит (-)</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-492</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2615</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2393,8</w:t>
            </w:r>
          </w:p>
        </w:tc>
        <w:tc>
          <w:tcPr>
            <w:tcW w:w="1144"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10686,3</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-6462,1</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8005</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rPr>
                <w:rFonts w:ascii="Times New Roman" w:hAnsi="Times New Roman"/>
              </w:rPr>
            </w:pPr>
            <w:r>
              <w:rPr>
                <w:rFonts w:ascii="Times New Roman" w:hAnsi="Times New Roman"/>
              </w:rPr>
              <w:t>Обеспеченность бюджета, %</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99,86</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100,64</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100,57</w:t>
            </w:r>
          </w:p>
        </w:tc>
        <w:tc>
          <w:tcPr>
            <w:tcW w:w="1144"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102,48</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98,52</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101,5</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Доходы на 1 жителя, руб.</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15247</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17964</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18632</w:t>
            </w:r>
          </w:p>
        </w:tc>
        <w:tc>
          <w:tcPr>
            <w:tcW w:w="1144"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20051</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19803</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25930</w:t>
            </w:r>
          </w:p>
        </w:tc>
      </w:tr>
      <w:tr w:rsidR="00CF5E34">
        <w:trPr>
          <w:trHeight w:val="20"/>
        </w:trPr>
        <w:tc>
          <w:tcPr>
            <w:tcW w:w="3211"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Расходы на 1 жителя, руб.</w:t>
            </w:r>
          </w:p>
        </w:tc>
        <w:tc>
          <w:tcPr>
            <w:tcW w:w="962"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15268</w:t>
            </w:r>
          </w:p>
        </w:tc>
        <w:tc>
          <w:tcPr>
            <w:tcW w:w="962"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17850</w:t>
            </w:r>
          </w:p>
        </w:tc>
        <w:tc>
          <w:tcPr>
            <w:tcW w:w="1143"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18526</w:t>
            </w:r>
          </w:p>
        </w:tc>
        <w:tc>
          <w:tcPr>
            <w:tcW w:w="1144"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19565</w:t>
            </w:r>
          </w:p>
        </w:tc>
        <w:tc>
          <w:tcPr>
            <w:tcW w:w="1143"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20101</w:t>
            </w:r>
          </w:p>
        </w:tc>
        <w:tc>
          <w:tcPr>
            <w:tcW w:w="1498"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25556</w:t>
            </w: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b/>
          <w:sz w:val="24"/>
          <w:szCs w:val="24"/>
        </w:rPr>
      </w:pPr>
      <w:r>
        <w:rPr>
          <w:rFonts w:ascii="Times New Roman" w:hAnsi="Times New Roman"/>
          <w:b/>
          <w:sz w:val="24"/>
          <w:szCs w:val="24"/>
        </w:rPr>
        <w:t>Муниципальное имущество</w:t>
      </w:r>
    </w:p>
    <w:p w:rsidR="00CF5E34" w:rsidRDefault="00CF5E34">
      <w:pPr>
        <w:spacing w:after="0" w:line="240" w:lineRule="auto"/>
        <w:ind w:firstLine="709"/>
        <w:jc w:val="both"/>
        <w:rPr>
          <w:rFonts w:ascii="Times New Roman" w:hAnsi="Times New Roman"/>
          <w:sz w:val="24"/>
          <w:szCs w:val="24"/>
        </w:rPr>
      </w:pPr>
    </w:p>
    <w:p w:rsidR="00CF5E34" w:rsidRPr="00341174" w:rsidRDefault="00D91FC8">
      <w:pPr>
        <w:spacing w:after="0" w:line="240" w:lineRule="auto"/>
        <w:ind w:firstLine="709"/>
        <w:jc w:val="both"/>
        <w:rPr>
          <w:rFonts w:ascii="Times New Roman" w:hAnsi="Times New Roman"/>
          <w:sz w:val="24"/>
          <w:szCs w:val="24"/>
        </w:rPr>
      </w:pPr>
      <w:r w:rsidRPr="00341174">
        <w:rPr>
          <w:rFonts w:ascii="Times New Roman" w:hAnsi="Times New Roman"/>
          <w:sz w:val="24"/>
          <w:szCs w:val="24"/>
        </w:rPr>
        <w:t>Одним из главных направлений в работе Администрации является совершенствование земельных отношений и рациональное и эффективное использование имущества, находящегося в муниципальной собственности района.</w:t>
      </w:r>
      <w:r w:rsidR="00341174" w:rsidRPr="00341174">
        <w:rPr>
          <w:rFonts w:ascii="Times New Roman" w:hAnsi="Times New Roman"/>
          <w:sz w:val="24"/>
          <w:szCs w:val="24"/>
        </w:rPr>
        <w:t xml:space="preserve"> Порядок действий при осуществлении полномочий по распоряжению муниципальным имуществом Смоленского района регламентируется федеральными и краевыми законами, постановлениями, указами, а также местными нормативно-правовыми актами.</w:t>
      </w:r>
    </w:p>
    <w:p w:rsidR="00CF5E34" w:rsidRDefault="00D91FC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 состоянию на 01.01.2020 года действовал 1 договор аренды муниципального имущества (нежилые помещения) и 1576 договоров аренды земельных участков. Площадь помещений, сданных в аренду – 64 кв. м, земельных участков – 46,4 тыс. га.</w:t>
      </w:r>
    </w:p>
    <w:p w:rsidR="00E5492E" w:rsidRDefault="00883A1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w:t>
      </w:r>
      <w:r w:rsidR="003F6691">
        <w:rPr>
          <w:rFonts w:ascii="Times New Roman" w:hAnsi="Times New Roman"/>
          <w:sz w:val="24"/>
          <w:szCs w:val="24"/>
        </w:rPr>
        <w:t xml:space="preserve"> 2014 по 2019 годы начислено арендной платы по действующим договорам</w:t>
      </w:r>
      <w:r>
        <w:rPr>
          <w:rFonts w:ascii="Times New Roman" w:hAnsi="Times New Roman"/>
          <w:sz w:val="24"/>
          <w:szCs w:val="24"/>
        </w:rPr>
        <w:t xml:space="preserve"> на сумму </w:t>
      </w:r>
      <w:r w:rsidR="003F6691">
        <w:rPr>
          <w:rFonts w:ascii="Times New Roman" w:hAnsi="Times New Roman"/>
          <w:sz w:val="24"/>
          <w:szCs w:val="24"/>
        </w:rPr>
        <w:t xml:space="preserve"> 104,2 млн. рублей, </w:t>
      </w:r>
      <w:r>
        <w:rPr>
          <w:rFonts w:ascii="Times New Roman" w:hAnsi="Times New Roman"/>
          <w:sz w:val="24"/>
          <w:szCs w:val="24"/>
        </w:rPr>
        <w:t xml:space="preserve">фактически </w:t>
      </w:r>
      <w:r w:rsidR="003F6691">
        <w:rPr>
          <w:rFonts w:ascii="Times New Roman" w:hAnsi="Times New Roman"/>
          <w:sz w:val="24"/>
          <w:szCs w:val="24"/>
        </w:rPr>
        <w:t>поступило 97,9 млн. рублей, задолженность по арендной плате на конец 2019 года составила 9,3 млн. рублей</w:t>
      </w:r>
      <w:r>
        <w:rPr>
          <w:rFonts w:ascii="Times New Roman" w:hAnsi="Times New Roman"/>
          <w:sz w:val="24"/>
          <w:szCs w:val="24"/>
        </w:rPr>
        <w:t xml:space="preserve">.  За анализируемый период списано задолженности по арендной плате, признанной безнадежной к взысканию на сумму </w:t>
      </w:r>
      <w:r w:rsidR="00E5492E">
        <w:rPr>
          <w:rFonts w:ascii="Times New Roman" w:hAnsi="Times New Roman"/>
          <w:sz w:val="24"/>
          <w:szCs w:val="24"/>
        </w:rPr>
        <w:t>2,76 млн. рублей, предъявлено 372 претензии на сумму 9,324 млн. рублей. Погашено 137 претензий на сумму 2,96 млн. рублей.</w:t>
      </w:r>
    </w:p>
    <w:p w:rsidR="00957418" w:rsidRDefault="00E5492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За весь период продано 389 земельных участков общей площадью 141,6 га на сумму </w:t>
      </w:r>
      <w:r w:rsidR="00CE175E">
        <w:rPr>
          <w:rFonts w:ascii="Times New Roman" w:hAnsi="Times New Roman"/>
          <w:sz w:val="24"/>
          <w:szCs w:val="24"/>
        </w:rPr>
        <w:t xml:space="preserve">11,9 млн. рублей. </w:t>
      </w:r>
    </w:p>
    <w:p w:rsidR="00D72F10" w:rsidRDefault="009574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период с 2014 по 2019 годы проведено 4</w:t>
      </w:r>
      <w:r w:rsidR="00841435">
        <w:rPr>
          <w:rFonts w:ascii="Times New Roman" w:hAnsi="Times New Roman"/>
          <w:sz w:val="24"/>
          <w:szCs w:val="24"/>
        </w:rPr>
        <w:t>8</w:t>
      </w:r>
      <w:r>
        <w:rPr>
          <w:rFonts w:ascii="Times New Roman" w:hAnsi="Times New Roman"/>
          <w:sz w:val="24"/>
          <w:szCs w:val="24"/>
        </w:rPr>
        <w:t xml:space="preserve"> аукционов на право заключения договоров аренды земельных участков и 2 конкурса по продаже права на заключение договоров аренды на земельные участки сельскохозяйственного назначения. </w:t>
      </w:r>
    </w:p>
    <w:p w:rsidR="00CF5E34" w:rsidRDefault="00D91FC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Осуществляется муниципальный земельный контроль по выявлению используемых не по целевому назначению земельных участков, эта работа будет продолжена и в последующие годы.</w:t>
      </w:r>
    </w:p>
    <w:p w:rsidR="00D72F10" w:rsidRDefault="00D72F1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От сдачи в аренду муниципального имущества в районный бюджет поступило 1,458 млн. рублей в период с 2014 по 2019 год, в 2019 году – 0,545 млн. рублей.</w:t>
      </w:r>
    </w:p>
    <w:p w:rsidR="00831EF4" w:rsidRDefault="00D72F1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 средствам аукциона реализовано имущество на сумму </w:t>
      </w:r>
      <w:r w:rsidR="006C7DD5">
        <w:rPr>
          <w:rFonts w:ascii="Times New Roman" w:hAnsi="Times New Roman"/>
          <w:sz w:val="24"/>
          <w:szCs w:val="24"/>
        </w:rPr>
        <w:t>3,964 млн. рублей.</w:t>
      </w:r>
    </w:p>
    <w:p w:rsidR="00D72F10" w:rsidRDefault="00831EF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На</w:t>
      </w:r>
      <w:r w:rsidR="00341174">
        <w:rPr>
          <w:rFonts w:ascii="Times New Roman" w:hAnsi="Times New Roman"/>
          <w:sz w:val="24"/>
          <w:szCs w:val="24"/>
        </w:rPr>
        <w:t xml:space="preserve"> </w:t>
      </w:r>
      <w:r>
        <w:rPr>
          <w:rFonts w:ascii="Times New Roman" w:hAnsi="Times New Roman"/>
          <w:sz w:val="24"/>
          <w:szCs w:val="24"/>
        </w:rPr>
        <w:t xml:space="preserve">2019 год в прогнозный план приватизации включены 2 объекта движимого и недвижимого имущества.  </w:t>
      </w:r>
      <w:r w:rsidR="00D72F10">
        <w:rPr>
          <w:rFonts w:ascii="Times New Roman" w:hAnsi="Times New Roman"/>
          <w:sz w:val="24"/>
          <w:szCs w:val="24"/>
        </w:rPr>
        <w:t xml:space="preserve"> </w:t>
      </w:r>
    </w:p>
    <w:p w:rsidR="00341174" w:rsidRPr="00341174" w:rsidRDefault="00341174" w:rsidP="00341174">
      <w:pPr>
        <w:tabs>
          <w:tab w:val="left" w:pos="993"/>
        </w:tabs>
        <w:ind w:firstLine="709"/>
        <w:jc w:val="both"/>
        <w:rPr>
          <w:rFonts w:ascii="Times New Roman" w:hAnsi="Times New Roman"/>
          <w:sz w:val="24"/>
          <w:szCs w:val="24"/>
        </w:rPr>
      </w:pPr>
      <w:r w:rsidRPr="00341174">
        <w:rPr>
          <w:rFonts w:ascii="Times New Roman" w:hAnsi="Times New Roman"/>
          <w:sz w:val="24"/>
          <w:szCs w:val="24"/>
        </w:rPr>
        <w:lastRenderedPageBreak/>
        <w:t xml:space="preserve">Для повышения уровня полноты и достоверности информации о муниципальном имуществе и в целях создания условий для принятия эффективных решений в отношении муниципальной собственности ведется Реестр муниципального имущества Смоленского района. </w:t>
      </w:r>
    </w:p>
    <w:p w:rsidR="00CF5E34" w:rsidRDefault="00D91FC8">
      <w:pPr>
        <w:spacing w:after="0" w:line="240" w:lineRule="auto"/>
        <w:ind w:firstLine="709"/>
        <w:jc w:val="both"/>
        <w:rPr>
          <w:rFonts w:ascii="Times New Roman" w:hAnsi="Times New Roman"/>
          <w:b/>
          <w:sz w:val="24"/>
          <w:szCs w:val="24"/>
        </w:rPr>
      </w:pPr>
      <w:r>
        <w:rPr>
          <w:rFonts w:ascii="Times New Roman" w:hAnsi="Times New Roman"/>
          <w:b/>
          <w:sz w:val="24"/>
          <w:szCs w:val="24"/>
        </w:rPr>
        <w:t>Муниципальные программы</w:t>
      </w:r>
    </w:p>
    <w:p w:rsidR="00CF5E34" w:rsidRDefault="00CF5E34">
      <w:pPr>
        <w:spacing w:after="0" w:line="240" w:lineRule="auto"/>
        <w:ind w:firstLine="709"/>
        <w:jc w:val="both"/>
        <w:rPr>
          <w:rFonts w:ascii="Times New Roman" w:hAnsi="Times New Roman"/>
          <w:b/>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По состоянию на 01.01.2020 в районе действовало 18 муниципальных программ, представлены в приложении 8,9. На реализацию программных мероприятий запланировано финансирование из бюджетов разных уровней в сумме 142269,0 тыс. рублей, в том числе из: федерального бюджета – 20034,5 тыс. рублей, краевого бюджета – 91909,1 тыс. рублей, местного бюджета – 21933,9 тыс. рублей, внебюджетных источников - 8391,5 тыс. рублей. Фактически финансирование мероприятий программ за январь-декабрь 2019 года составило 141876,0 тыс. рублей (99,7%), в том числе: 20034,4 тыс. рублей (100%) из федерального бюджета, 91682,2 тыс. рублей (99,7%) из краевого бюджета, 21768,2 тыс. рублей (99,2%) из местного бюджета, 8391,5 тыс. рублей из внебюджетных источников (100%).</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По уровню эффективности исполнения мероприятий в 2019 году: 66,7% программ с высоким уровнем исполнения мероприятий, 33,3% со средним.</w:t>
      </w:r>
    </w:p>
    <w:p w:rsidR="00CF5E34" w:rsidRDefault="00CF5E34">
      <w:pPr>
        <w:spacing w:after="0" w:line="240" w:lineRule="auto"/>
        <w:ind w:firstLine="709"/>
        <w:jc w:val="both"/>
        <w:rPr>
          <w:rFonts w:ascii="Times New Roman" w:hAnsi="Times New Roman"/>
          <w:color w:val="FF0000"/>
          <w:sz w:val="24"/>
          <w:szCs w:val="24"/>
        </w:rPr>
      </w:pPr>
    </w:p>
    <w:p w:rsidR="00CF5E34" w:rsidRDefault="00D91FC8">
      <w:pPr>
        <w:pStyle w:val="Heading1"/>
        <w:spacing w:before="0" w:after="200" w:line="240" w:lineRule="auto"/>
        <w:jc w:val="center"/>
        <w:rPr>
          <w:rStyle w:val="10"/>
          <w:rFonts w:eastAsia="Calibri"/>
          <w:color w:val="00000A"/>
          <w:sz w:val="24"/>
          <w:szCs w:val="24"/>
        </w:rPr>
      </w:pPr>
      <w:bookmarkStart w:id="32" w:name="_Toc448502099"/>
      <w:bookmarkStart w:id="33" w:name="_Toc53968100"/>
      <w:r>
        <w:rPr>
          <w:rStyle w:val="10"/>
          <w:rFonts w:eastAsia="Calibri"/>
          <w:color w:val="00000A"/>
          <w:sz w:val="24"/>
          <w:szCs w:val="24"/>
        </w:rPr>
        <w:t xml:space="preserve">1.1.10 </w:t>
      </w:r>
      <w:r>
        <w:rPr>
          <w:rStyle w:val="10"/>
          <w:rFonts w:eastAsia="Calibri"/>
          <w:color w:val="00000A"/>
          <w:sz w:val="24"/>
          <w:szCs w:val="24"/>
          <w:lang w:val="en-US"/>
        </w:rPr>
        <w:t>SWOT</w:t>
      </w:r>
      <w:r>
        <w:rPr>
          <w:rStyle w:val="10"/>
          <w:rFonts w:eastAsia="Calibri"/>
          <w:color w:val="00000A"/>
          <w:sz w:val="24"/>
          <w:szCs w:val="24"/>
        </w:rPr>
        <w:t>-анализ</w:t>
      </w:r>
      <w:bookmarkEnd w:id="32"/>
      <w:bookmarkEnd w:id="33"/>
      <w:r>
        <w:rPr>
          <w:rStyle w:val="10"/>
          <w:rFonts w:eastAsia="Calibri"/>
          <w:color w:val="00000A"/>
          <w:sz w:val="24"/>
          <w:szCs w:val="24"/>
        </w:rPr>
        <w:t xml:space="preserve"> социально-экономического состояния Смоленского района Алтайского края</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Проведенный комплексный анализ социально-экономического развития Смоленского района Алтайского края позволил выявить сильные и слабые стороны района, его конкурентные преимущества и возможные угрозы, зависящие как от внешних, так и от внутренних факторов.</w:t>
      </w:r>
    </w:p>
    <w:p w:rsidR="00CF5E34" w:rsidRDefault="00CF5E34">
      <w:pPr>
        <w:spacing w:after="0" w:line="240" w:lineRule="auto"/>
        <w:jc w:val="center"/>
        <w:rPr>
          <w:rFonts w:ascii="Times New Roman" w:eastAsia="Calibri" w:hAnsi="Times New Roman"/>
          <w:b/>
          <w:sz w:val="24"/>
          <w:szCs w:val="24"/>
        </w:rPr>
      </w:pPr>
    </w:p>
    <w:p w:rsidR="00CF5E34" w:rsidRDefault="00D91FC8">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Таблица 39 -  </w:t>
      </w:r>
      <w:r>
        <w:rPr>
          <w:rFonts w:ascii="Times New Roman" w:eastAsia="Calibri" w:hAnsi="Times New Roman"/>
          <w:sz w:val="24"/>
          <w:szCs w:val="24"/>
          <w:lang w:val="en-US"/>
        </w:rPr>
        <w:t>SWOT</w:t>
      </w:r>
      <w:r>
        <w:rPr>
          <w:rFonts w:ascii="Times New Roman" w:eastAsia="Calibri" w:hAnsi="Times New Roman"/>
          <w:sz w:val="24"/>
          <w:szCs w:val="24"/>
        </w:rPr>
        <w:t>-анализ Смоленского района</w:t>
      </w:r>
    </w:p>
    <w:p w:rsidR="00CF5E34" w:rsidRDefault="00CF5E34">
      <w:pPr>
        <w:spacing w:after="0" w:line="240" w:lineRule="auto"/>
        <w:jc w:val="center"/>
        <w:rPr>
          <w:rFonts w:ascii="Times New Roman" w:eastAsia="Calibri" w:hAnsi="Times New Roman"/>
          <w:b/>
          <w:sz w:val="24"/>
          <w:szCs w:val="24"/>
        </w:rPr>
      </w:pPr>
    </w:p>
    <w:tbl>
      <w:tblPr>
        <w:tblW w:w="10322" w:type="dxa"/>
        <w:tblInd w:w="-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724"/>
        <w:gridCol w:w="4598"/>
      </w:tblGrid>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rPr>
            </w:pPr>
            <w:r>
              <w:rPr>
                <w:rFonts w:ascii="Times New Roman" w:eastAsia="Calibri" w:hAnsi="Times New Roman"/>
                <w:b/>
              </w:rPr>
              <w:t>ВНУТРЕННЯЯ СРЕДА</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rPr>
            </w:pPr>
            <w:r>
              <w:rPr>
                <w:rFonts w:ascii="Times New Roman" w:eastAsia="Calibri" w:hAnsi="Times New Roman"/>
                <w:b/>
              </w:rPr>
              <w:t>Преимущества (сильные стороны)</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rPr>
            </w:pPr>
            <w:r>
              <w:rPr>
                <w:rFonts w:ascii="Times New Roman" w:eastAsia="Calibri" w:hAnsi="Times New Roman"/>
                <w:b/>
              </w:rPr>
              <w:t>Недостатки (слабые стороны)</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i/>
              </w:rPr>
            </w:pPr>
            <w:r>
              <w:rPr>
                <w:rFonts w:ascii="Times New Roman" w:eastAsia="Calibri" w:hAnsi="Times New Roman"/>
                <w:b/>
                <w:i/>
              </w:rPr>
              <w:t>Геополитическое положение</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наличие транспортной связи с другими регионами (автомобильный)</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периферийное положение относительно важных центров России;</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разбросанность населенных пунктов на обширной территории;</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Природная среда и экология</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spacing w:val="-1"/>
              </w:rPr>
            </w:pPr>
            <w:r>
              <w:rPr>
                <w:rFonts w:ascii="Times New Roman" w:eastAsia="Calibri" w:hAnsi="Times New Roman"/>
              </w:rPr>
              <w:t>н</w:t>
            </w:r>
            <w:r>
              <w:rPr>
                <w:rFonts w:ascii="Times New Roman" w:eastAsia="Calibri" w:hAnsi="Times New Roman"/>
                <w:spacing w:val="-1"/>
              </w:rPr>
              <w:t xml:space="preserve">аличие, лесных, водных ресурсов </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spacing w:val="-1"/>
              </w:rPr>
            </w:pPr>
            <w:r>
              <w:rPr>
                <w:rFonts w:ascii="Times New Roman" w:eastAsia="Calibri" w:hAnsi="Times New Roman"/>
                <w:spacing w:val="-1"/>
              </w:rPr>
              <w:t>обеспеченность питьевой водой из подземных источников – развитая гидрологическая сеть</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spacing w:val="-1"/>
              </w:rPr>
            </w:pPr>
            <w:r>
              <w:rPr>
                <w:rFonts w:ascii="Times New Roman" w:eastAsia="Calibri" w:hAnsi="Times New Roman"/>
                <w:spacing w:val="-1"/>
              </w:rPr>
              <w:t xml:space="preserve">наличие особо охраняемых природных территорий </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spacing w:val="-1"/>
              </w:rPr>
            </w:pPr>
            <w:r>
              <w:rPr>
                <w:rFonts w:ascii="Times New Roman" w:eastAsia="Calibri" w:hAnsi="Times New Roman"/>
                <w:spacing w:val="-1"/>
              </w:rPr>
              <w:t>наличие общераспространенных полезных ископаемых</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отсутствие автоматизированных систем контроля за выбросами загрязняющих веществ в атмосферу</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 xml:space="preserve">отсутствие в населенных  пунктах очистных сооружений, полигонов ТБО </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большое количество несанкционированных свалок мусора</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отсутствие замкнутых систем оборотного водоснабжения</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не обеспечивается качественная технологическая и гигиеническая очистка питьевой воды</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недостаточная освоенность общераспространенных полезных ископаемых</w:t>
            </w:r>
          </w:p>
          <w:p w:rsidR="00CF5E34" w:rsidRDefault="00D91FC8">
            <w:pPr>
              <w:widowControl w:val="0"/>
              <w:numPr>
                <w:ilvl w:val="0"/>
                <w:numId w:val="10"/>
              </w:numPr>
              <w:tabs>
                <w:tab w:val="left" w:pos="88"/>
                <w:tab w:val="left" w:pos="142"/>
              </w:tabs>
              <w:snapToGrid w:val="0"/>
              <w:spacing w:after="0" w:line="240" w:lineRule="auto"/>
              <w:ind w:left="-10" w:firstLine="0"/>
              <w:jc w:val="both"/>
              <w:rPr>
                <w:rFonts w:ascii="Times New Roman" w:eastAsia="Calibri" w:hAnsi="Times New Roman"/>
              </w:rPr>
            </w:pPr>
            <w:r>
              <w:rPr>
                <w:rFonts w:ascii="Times New Roman" w:eastAsia="Calibri" w:hAnsi="Times New Roman"/>
              </w:rPr>
              <w:t>отсутствие муниципальной программы, а также программ природопользователей в области охраны окружающей среды</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Земельные отношения и имущественные комплекс</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 xml:space="preserve">организация совместной работы с надзорными и контролирующими органами Алтайского края и Российской Федерации для применения санкций в </w:t>
            </w:r>
            <w:r>
              <w:rPr>
                <w:rFonts w:ascii="Times New Roman" w:eastAsia="Calibri" w:hAnsi="Times New Roman"/>
              </w:rPr>
              <w:lastRenderedPageBreak/>
              <w:t>отношении недобросовестных пользователей и арендаторов муниципального имущества;</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1"/>
              </w:numPr>
              <w:tabs>
                <w:tab w:val="left" w:pos="158"/>
              </w:tabs>
              <w:snapToGrid w:val="0"/>
              <w:spacing w:after="0" w:line="240" w:lineRule="auto"/>
              <w:ind w:left="59" w:hanging="59"/>
              <w:jc w:val="both"/>
              <w:rPr>
                <w:rFonts w:ascii="Times New Roman" w:eastAsia="Calibri" w:hAnsi="Times New Roman"/>
              </w:rPr>
            </w:pPr>
            <w:r>
              <w:rPr>
                <w:rFonts w:ascii="Times New Roman" w:eastAsia="Calibri" w:hAnsi="Times New Roman"/>
              </w:rPr>
              <w:lastRenderedPageBreak/>
              <w:t xml:space="preserve">остаются проблемы повышения эффективности использования и охраны земель, развития агропромышленного </w:t>
            </w:r>
            <w:r>
              <w:rPr>
                <w:rFonts w:ascii="Times New Roman" w:eastAsia="Calibri" w:hAnsi="Times New Roman"/>
              </w:rPr>
              <w:lastRenderedPageBreak/>
              <w:t>производства;</w:t>
            </w:r>
          </w:p>
          <w:p w:rsidR="00CF5E34" w:rsidRDefault="00D91FC8">
            <w:pPr>
              <w:widowControl w:val="0"/>
              <w:numPr>
                <w:ilvl w:val="0"/>
                <w:numId w:val="11"/>
              </w:numPr>
              <w:tabs>
                <w:tab w:val="left" w:pos="158"/>
              </w:tabs>
              <w:spacing w:after="0" w:line="240" w:lineRule="auto"/>
              <w:ind w:left="59" w:hanging="59"/>
              <w:jc w:val="both"/>
              <w:rPr>
                <w:rFonts w:ascii="Times New Roman" w:eastAsia="Calibri" w:hAnsi="Times New Roman"/>
              </w:rPr>
            </w:pPr>
            <w:r>
              <w:rPr>
                <w:rFonts w:ascii="Times New Roman" w:eastAsia="Calibri" w:hAnsi="Times New Roman"/>
              </w:rPr>
              <w:t>большая степень износа муниципального имущества, недостаточность средств бюджета на его капитальный ремонт.</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lastRenderedPageBreak/>
              <w:t>Промышленность</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105"/>
                <w:tab w:val="left" w:pos="88"/>
              </w:tabs>
              <w:snapToGrid w:val="0"/>
              <w:spacing w:after="0" w:line="240" w:lineRule="auto"/>
              <w:ind w:left="37" w:firstLine="0"/>
              <w:jc w:val="both"/>
              <w:rPr>
                <w:rFonts w:ascii="Times New Roman" w:eastAsia="Calibri" w:hAnsi="Times New Roman"/>
              </w:rPr>
            </w:pPr>
            <w:r>
              <w:rPr>
                <w:rFonts w:ascii="Times New Roman" w:eastAsia="Calibri" w:hAnsi="Times New Roman"/>
              </w:rPr>
              <w:t xml:space="preserve">наличие собственной ресурсной базы для создания и расширения деятельности предприятий промышленности </w:t>
            </w:r>
          </w:p>
          <w:p w:rsidR="00CF5E34" w:rsidRDefault="00D91FC8">
            <w:pPr>
              <w:widowControl w:val="0"/>
              <w:numPr>
                <w:ilvl w:val="0"/>
                <w:numId w:val="10"/>
              </w:numPr>
              <w:tabs>
                <w:tab w:val="left" w:pos="-105"/>
                <w:tab w:val="left" w:pos="88"/>
              </w:tabs>
              <w:spacing w:after="0" w:line="240" w:lineRule="auto"/>
              <w:ind w:left="37" w:firstLine="0"/>
              <w:jc w:val="both"/>
              <w:rPr>
                <w:rFonts w:ascii="Times New Roman" w:eastAsia="Calibri" w:hAnsi="Times New Roman"/>
              </w:rPr>
            </w:pPr>
            <w:r>
              <w:rPr>
                <w:rFonts w:ascii="Times New Roman" w:eastAsia="Calibri" w:hAnsi="Times New Roman"/>
              </w:rPr>
              <w:t>наличие малых предприятий по переработке древесины,</w:t>
            </w:r>
          </w:p>
          <w:p w:rsidR="00CF5E34" w:rsidRDefault="00D91FC8">
            <w:pPr>
              <w:widowControl w:val="0"/>
              <w:numPr>
                <w:ilvl w:val="0"/>
                <w:numId w:val="10"/>
              </w:numPr>
              <w:tabs>
                <w:tab w:val="left" w:pos="-105"/>
                <w:tab w:val="left" w:pos="88"/>
              </w:tabs>
              <w:spacing w:after="0" w:line="240" w:lineRule="auto"/>
              <w:ind w:left="37" w:firstLine="0"/>
              <w:jc w:val="both"/>
              <w:rPr>
                <w:rFonts w:ascii="Times New Roman" w:eastAsia="Calibri" w:hAnsi="Times New Roman"/>
              </w:rPr>
            </w:pPr>
            <w:r>
              <w:rPr>
                <w:rFonts w:ascii="Times New Roman" w:eastAsia="Calibri" w:hAnsi="Times New Roman"/>
              </w:rPr>
              <w:t>строительство новых объектов и производств</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Смоленский район не является промышленно развитым районом;</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высокая степень морального и физического износа основных фондов;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неполная загрузка производственных мощностей;</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недостаток собственных оборотных средств;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низкая заработная плата – основная причина ухода специалистов с предприятий пищевой промышленности;</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жесткая конкуренция на рынке региона</w:t>
            </w:r>
          </w:p>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eastAsia="Calibri" w:hAnsi="Times New Roman"/>
              </w:rPr>
            </w:pPr>
            <w:r>
              <w:rPr>
                <w:rFonts w:ascii="Times New Roman" w:eastAsia="Calibri" w:hAnsi="Times New Roman"/>
              </w:rPr>
              <w:t>недостаток объема инвестиций в основной капитал;</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отсутствие крупных инвестиционных площадок с развитой инфраструктурой.</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Агропромышленный комплекс</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spacing w:val="-1"/>
              </w:rPr>
            </w:pPr>
            <w:r>
              <w:rPr>
                <w:rFonts w:ascii="Times New Roman" w:eastAsia="Calibri" w:hAnsi="Times New Roman"/>
                <w:spacing w:val="-1"/>
              </w:rPr>
              <w:t>преобладание черноземов, выщелоченных и темно-серых лесных почв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наличие новой высокотехнологической сельскохозяйственной техники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возможность получения субсидий из краевого бюджета по различным направлениям сельского хозяйства;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возможность привлечения предприятиями АПК льготных кредитов;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возможности для развития лекарственного растениеводства и производства экологически чистой продукции</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территория отнесена к зоне рискованного земледелия с высокой зависимостью от погодных условий</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недостаточная техническая оснащенность и низкий уровень внедрения инновационных технологий в производство</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нестабильность численности поголовья КРС;</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диспаритет цен на промышленную и сельскохозяйственную продукцию</w:t>
            </w:r>
          </w:p>
          <w:p w:rsidR="00CF5E34" w:rsidRDefault="00CF5E34">
            <w:pPr>
              <w:widowControl w:val="0"/>
              <w:tabs>
                <w:tab w:val="left" w:pos="142"/>
              </w:tabs>
              <w:spacing w:after="0" w:line="240" w:lineRule="auto"/>
              <w:jc w:val="both"/>
              <w:rPr>
                <w:rFonts w:ascii="Times New Roman" w:eastAsia="Calibri" w:hAnsi="Times New Roman"/>
              </w:rPr>
            </w:pPr>
          </w:p>
          <w:p w:rsidR="00CF5E34" w:rsidRDefault="00CF5E34">
            <w:pPr>
              <w:widowControl w:val="0"/>
              <w:tabs>
                <w:tab w:val="left" w:pos="142"/>
              </w:tabs>
              <w:spacing w:after="0" w:line="240" w:lineRule="auto"/>
              <w:jc w:val="both"/>
              <w:rPr>
                <w:rFonts w:ascii="Times New Roman" w:eastAsia="Calibri" w:hAnsi="Times New Roman"/>
              </w:rPr>
            </w:pP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Потребительский рынок и предпринимательство</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создание ИКЦ, основной целью которого является создание благоприятных условий для развития субъектов малого и среднего предпринимательства;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осуществление поддержки субъектов малого и среднего предпринимательства в рамках муниципальной целевой программы;</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динамическому развитию потребительского рынка способствует как рост потребительского спроса, так и эффективная политика администрации района, направленная на поддержку дальнейшего развития экономического потенциала;</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дефицит квалифицированных кадров, недостаточный уровень профессиональной подготовки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слабое развитие сферы общественного питания</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слабое развитие придорожного сервиса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отсутствие бытового обслуживания в отдаленных населенных пунктах</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Жилищно-коммунальное и газовое хозяйство</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участие в федеральных и краевых программах по энергоресурсосбережению.</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предоставление субсидий и льгот гражданам на оплату ЖКУ</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газификация районного центра и нескольких сел Смоленского района</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высокая степень изношенности инженерных сетей, угроза возникновения чрезвычайных ситуаций;</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низкий уровень внедрения энергосберегающих и других прогрессивных технологий;</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низкий уровень газификации поселения</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Транспорт, дорожное хозяйство, связь</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наличие широкой сети территориальных дорог Бийск - Белокуриха, Бийск - Петропавловское, Бийск – Солонешное</w:t>
            </w:r>
          </w:p>
          <w:p w:rsidR="00CF5E34" w:rsidRDefault="00D91FC8">
            <w:pPr>
              <w:keepNext/>
              <w:widowControl w:val="0"/>
              <w:numPr>
                <w:ilvl w:val="0"/>
                <w:numId w:val="7"/>
              </w:numPr>
              <w:tabs>
                <w:tab w:val="left" w:pos="142"/>
              </w:tabs>
              <w:suppressAutoHyphens/>
              <w:spacing w:after="0" w:line="240" w:lineRule="auto"/>
              <w:ind w:left="0" w:hanging="1"/>
              <w:contextualSpacing/>
              <w:rPr>
                <w:rFonts w:ascii="Times New Roman" w:eastAsia="Calibri" w:hAnsi="Times New Roman"/>
              </w:rPr>
            </w:pPr>
            <w:r>
              <w:rPr>
                <w:rFonts w:ascii="Times New Roman" w:eastAsia="Calibri" w:hAnsi="Times New Roman"/>
              </w:rPr>
              <w:t xml:space="preserve">обеспеченность района дорогами общего пользования </w:t>
            </w:r>
            <w:r>
              <w:rPr>
                <w:rFonts w:ascii="Times New Roman" w:eastAsia="Calibri" w:hAnsi="Times New Roman"/>
              </w:rPr>
              <w:lastRenderedPageBreak/>
              <w:t>регионального и межмуниципального значения с твердым покрытием;</w:t>
            </w:r>
          </w:p>
          <w:p w:rsidR="00CF5E34" w:rsidRDefault="00D91FC8">
            <w:pPr>
              <w:keepNext/>
              <w:widowControl w:val="0"/>
              <w:numPr>
                <w:ilvl w:val="0"/>
                <w:numId w:val="7"/>
              </w:numPr>
              <w:tabs>
                <w:tab w:val="left" w:pos="142"/>
              </w:tabs>
              <w:suppressAutoHyphens/>
              <w:spacing w:after="0" w:line="240" w:lineRule="auto"/>
              <w:ind w:left="0" w:hanging="1"/>
              <w:contextualSpacing/>
              <w:rPr>
                <w:rFonts w:ascii="Times New Roman" w:eastAsia="Calibri" w:hAnsi="Times New Roman"/>
              </w:rPr>
            </w:pPr>
            <w:r>
              <w:rPr>
                <w:rFonts w:ascii="Times New Roman" w:eastAsia="Calibri" w:hAnsi="Times New Roman"/>
              </w:rPr>
              <w:t>покрытие телефонной сетью всех населенных пунктов района;</w:t>
            </w:r>
          </w:p>
          <w:p w:rsidR="00CF5E34" w:rsidRDefault="00D91FC8">
            <w:pPr>
              <w:keepNext/>
              <w:widowControl w:val="0"/>
              <w:numPr>
                <w:ilvl w:val="0"/>
                <w:numId w:val="7"/>
              </w:numPr>
              <w:tabs>
                <w:tab w:val="left" w:pos="142"/>
              </w:tabs>
              <w:suppressAutoHyphens/>
              <w:spacing w:after="0" w:line="240" w:lineRule="auto"/>
              <w:ind w:left="0" w:hanging="1"/>
              <w:contextualSpacing/>
              <w:rPr>
                <w:rFonts w:ascii="Times New Roman" w:eastAsia="Calibri" w:hAnsi="Times New Roman"/>
              </w:rPr>
            </w:pPr>
            <w:r>
              <w:rPr>
                <w:rFonts w:ascii="Times New Roman" w:eastAsia="Calibri" w:hAnsi="Times New Roman"/>
              </w:rPr>
              <w:t>развитие волоконно-оптической связи;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наличие интернета во всех поселениях, где есть общеобразовательные школы</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lastRenderedPageBreak/>
              <w:t>необходимость постоянного улучшения качества дорог;</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 xml:space="preserve">наряду с цифровым оборудованием продолжает эксплуатироваться устаревшее </w:t>
            </w:r>
            <w:r>
              <w:rPr>
                <w:rFonts w:ascii="Times New Roman" w:eastAsia="Calibri" w:hAnsi="Times New Roman"/>
              </w:rPr>
              <w:lastRenderedPageBreak/>
              <w:t>квазиэлектронное оборудование связи, не обеспечивающее качественное предоставление услуг связи;</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 в полной мере отработаны аварийные и обходные схемы обеспечения связи;</w:t>
            </w:r>
          </w:p>
          <w:p w:rsidR="00CF5E34" w:rsidRDefault="00CF5E34">
            <w:pPr>
              <w:widowControl w:val="0"/>
              <w:tabs>
                <w:tab w:val="left" w:pos="132"/>
              </w:tabs>
              <w:spacing w:after="0" w:line="240" w:lineRule="auto"/>
              <w:jc w:val="both"/>
              <w:rPr>
                <w:rFonts w:ascii="Times New Roman" w:eastAsia="Calibri" w:hAnsi="Times New Roman"/>
              </w:rPr>
            </w:pP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tabs>
                <w:tab w:val="left" w:pos="132"/>
              </w:tabs>
              <w:snapToGrid w:val="0"/>
              <w:spacing w:after="0" w:line="240" w:lineRule="auto"/>
              <w:ind w:left="-1"/>
              <w:jc w:val="center"/>
              <w:rPr>
                <w:rFonts w:ascii="Times New Roman" w:eastAsia="Calibri" w:hAnsi="Times New Roman"/>
              </w:rPr>
            </w:pPr>
            <w:r>
              <w:rPr>
                <w:rFonts w:ascii="Times New Roman" w:hAnsi="Times New Roman"/>
                <w:b/>
                <w:i/>
              </w:rPr>
              <w:lastRenderedPageBreak/>
              <w:t>Туристическая отрасль</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 xml:space="preserve">транспортная доступность туристических объектов (наличие автомобильных дорог и близкое расположение аэропорта в г. Горно-Алтайск), </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близость к г. Бийск и г.Белокуриха создает дополнительные возможности развития различных видов туризма</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Смоленский район входит в брендовый краевой проект «Малое Золотое кольцо Алтая»</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участник туристско-рекреационного кластера «Белокуриха» и «Белокуриха 2».</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сезонный характер деятельности туристической отрасли</w:t>
            </w:r>
          </w:p>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 xml:space="preserve">недостаток квалифицированных кадров в области гостиничного дела и туризма; </w:t>
            </w:r>
          </w:p>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низкое качество дорожной инфраструктуры</w:t>
            </w:r>
          </w:p>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 xml:space="preserve">более 70% туристического потока из Алтайского края </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Пространственная организация, градостроительное регулирование</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значительная активизация малоэтажного жилищного строительства;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специфика расположения территории района;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утвержденная районная схема территориального планирования, генеральные планы 3 поселений, правила землепользования и застройки всех поселений района;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участие в краевых и федеральных программах по обеспечению жильем.</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наличие природных ресурсов (полезные ископаемые), необходимых в сфере строительства и промышленности строительных материалов.</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недостаточное внимание к малым архитектурным формам и архитектурному оформлению фасадов ранее выстроенных жилых и гражданских зданий</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недостаточное финансирование строительства объектов инженерной и социальной инфраструктур;</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слабая законодательная база по привлечению населения, эксплуатирующего новое жилье без официального его ввода в эксплуатацию, что искажает статистическую отчетность фактически построенного жилья;</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отсутствие обеспеченных инфраструктурой строительных площадок</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отсутствие генеральных планов сельских поселений, в отношении которых правительственными органами местного самоуправления приняты решения об отсутствии необходимости их разработки;</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отсутствие в Едином государственном реестре недвижимости сведений о границах населенных пунктов и территориальных зон»;</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недостаточный уровень благоустройства сельских поселений</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Социальная сфера</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Демография, рынок труда и занятости</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 xml:space="preserve">высокий экономический потенциал, выгодное </w:t>
            </w:r>
            <w:bookmarkStart w:id="34" w:name="_Toc180304260"/>
            <w:bookmarkStart w:id="35" w:name="_Toc179883793"/>
            <w:r>
              <w:rPr>
                <w:rFonts w:ascii="Times New Roman" w:eastAsia="Calibri" w:hAnsi="Times New Roman"/>
              </w:rPr>
              <w:t xml:space="preserve">экономико-географическое положение, наличие природных ресурсов </w:t>
            </w:r>
            <w:bookmarkEnd w:id="34"/>
            <w:bookmarkEnd w:id="35"/>
            <w:r>
              <w:rPr>
                <w:rFonts w:ascii="Times New Roman" w:eastAsia="Calibri" w:hAnsi="Times New Roman"/>
              </w:rPr>
              <w:t>и памятников истории дают дополнительные возможности развитию рынка труда;</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выстроена система взаимодействия органов исполнительской власти, поддержки, предпринимательства района, а также с руководителями и кадровыми службами предприятий района</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включение в реализацию региональных программ в рамках Национального проекта «Демография»</w:t>
            </w:r>
          </w:p>
          <w:p w:rsidR="00CF5E34" w:rsidRDefault="00CF5E34">
            <w:pPr>
              <w:widowControl w:val="0"/>
              <w:tabs>
                <w:tab w:val="left" w:pos="142"/>
              </w:tabs>
              <w:spacing w:after="0" w:line="240" w:lineRule="auto"/>
              <w:rPr>
                <w:rFonts w:ascii="Times New Roman" w:eastAsia="Calibri" w:hAnsi="Times New Roman"/>
              </w:rPr>
            </w:pP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keepNext/>
              <w:widowControl w:val="0"/>
              <w:numPr>
                <w:ilvl w:val="0"/>
                <w:numId w:val="7"/>
              </w:numPr>
              <w:tabs>
                <w:tab w:val="left" w:pos="142"/>
              </w:tabs>
              <w:suppressAutoHyphens/>
              <w:spacing w:after="0" w:line="240" w:lineRule="auto"/>
              <w:ind w:left="0" w:hanging="1"/>
              <w:contextualSpacing/>
              <w:rPr>
                <w:rFonts w:ascii="Times New Roman" w:eastAsia="Calibri" w:hAnsi="Times New Roman"/>
              </w:rPr>
            </w:pPr>
            <w:r>
              <w:rPr>
                <w:rFonts w:ascii="Times New Roman" w:eastAsia="Calibri" w:hAnsi="Times New Roman"/>
              </w:rPr>
              <w:t xml:space="preserve">снижение численности населения, </w:t>
            </w:r>
          </w:p>
          <w:p w:rsidR="00CF5E34" w:rsidRDefault="00D91FC8">
            <w:pPr>
              <w:widowControl w:val="0"/>
              <w:numPr>
                <w:ilvl w:val="0"/>
                <w:numId w:val="10"/>
              </w:numPr>
              <w:tabs>
                <w:tab w:val="left" w:pos="88"/>
                <w:tab w:val="left" w:pos="142"/>
              </w:tabs>
              <w:snapToGrid w:val="0"/>
              <w:spacing w:after="0" w:line="240" w:lineRule="auto"/>
              <w:ind w:left="0" w:hanging="1"/>
              <w:rPr>
                <w:rFonts w:ascii="Times New Roman" w:eastAsia="Calibri" w:hAnsi="Times New Roman"/>
              </w:rPr>
            </w:pPr>
            <w:r>
              <w:rPr>
                <w:rFonts w:ascii="Times New Roman" w:eastAsia="Calibri" w:hAnsi="Times New Roman"/>
              </w:rPr>
              <w:t xml:space="preserve">коэффициент смертности населения выше среднестатистического </w:t>
            </w:r>
          </w:p>
          <w:p w:rsidR="00CF5E34" w:rsidRDefault="00D91FC8">
            <w:pPr>
              <w:widowControl w:val="0"/>
              <w:numPr>
                <w:ilvl w:val="0"/>
                <w:numId w:val="10"/>
              </w:numPr>
              <w:tabs>
                <w:tab w:val="left" w:pos="88"/>
                <w:tab w:val="left" w:pos="132"/>
              </w:tabs>
              <w:spacing w:after="0" w:line="240" w:lineRule="auto"/>
              <w:ind w:left="0" w:hanging="1"/>
              <w:rPr>
                <w:rFonts w:ascii="Times New Roman" w:eastAsia="Calibri" w:hAnsi="Times New Roman"/>
              </w:rPr>
            </w:pPr>
            <w:r>
              <w:rPr>
                <w:rFonts w:ascii="Times New Roman" w:eastAsia="Calibri" w:hAnsi="Times New Roman"/>
              </w:rPr>
              <w:t>высокая дифференциация уровня безработицы  по поселениям</w:t>
            </w:r>
          </w:p>
          <w:p w:rsidR="00CF5E34" w:rsidRDefault="00D91FC8">
            <w:pPr>
              <w:widowControl w:val="0"/>
              <w:numPr>
                <w:ilvl w:val="0"/>
                <w:numId w:val="10"/>
              </w:numPr>
              <w:tabs>
                <w:tab w:val="left" w:pos="88"/>
                <w:tab w:val="left" w:pos="132"/>
              </w:tabs>
              <w:spacing w:after="0" w:line="240" w:lineRule="auto"/>
              <w:ind w:left="0" w:hanging="1"/>
              <w:rPr>
                <w:rFonts w:ascii="Times New Roman" w:eastAsia="Calibri" w:hAnsi="Times New Roman"/>
              </w:rPr>
            </w:pPr>
            <w:r>
              <w:rPr>
                <w:rFonts w:ascii="Times New Roman" w:eastAsia="Calibri" w:hAnsi="Times New Roman"/>
              </w:rPr>
              <w:t>высокий процент населения пенсионного возраста</w:t>
            </w:r>
          </w:p>
          <w:p w:rsidR="00CF5E34" w:rsidRDefault="00D91FC8">
            <w:pPr>
              <w:widowControl w:val="0"/>
              <w:numPr>
                <w:ilvl w:val="0"/>
                <w:numId w:val="10"/>
              </w:numPr>
              <w:tabs>
                <w:tab w:val="left" w:pos="88"/>
                <w:tab w:val="left" w:pos="132"/>
              </w:tabs>
              <w:spacing w:after="0" w:line="240" w:lineRule="auto"/>
              <w:ind w:left="0" w:hanging="1"/>
              <w:rPr>
                <w:rFonts w:ascii="Times New Roman" w:eastAsia="Calibri" w:hAnsi="Times New Roman"/>
              </w:rPr>
            </w:pPr>
            <w:r>
              <w:rPr>
                <w:rFonts w:ascii="Times New Roman" w:eastAsia="Calibri" w:hAnsi="Times New Roman"/>
              </w:rPr>
              <w:t>недостаток высококвалифицированных кадров</w:t>
            </w:r>
          </w:p>
          <w:p w:rsidR="00CF5E34" w:rsidRDefault="00D91FC8">
            <w:pPr>
              <w:keepNext/>
              <w:widowControl w:val="0"/>
              <w:numPr>
                <w:ilvl w:val="0"/>
                <w:numId w:val="7"/>
              </w:numPr>
              <w:tabs>
                <w:tab w:val="left" w:pos="132"/>
              </w:tabs>
              <w:suppressAutoHyphens/>
              <w:spacing w:after="0" w:line="240" w:lineRule="auto"/>
              <w:ind w:left="0" w:hanging="1"/>
              <w:contextualSpacing/>
              <w:rPr>
                <w:rFonts w:ascii="Times New Roman" w:eastAsia="Calibri" w:hAnsi="Times New Roman"/>
              </w:rPr>
            </w:pPr>
            <w:r>
              <w:rPr>
                <w:rFonts w:ascii="Times New Roman" w:eastAsia="Calibri" w:hAnsi="Times New Roman"/>
              </w:rPr>
              <w:t>наличие дифференциации средней заработной платы по поселениям и отраслям;</w:t>
            </w:r>
          </w:p>
          <w:p w:rsidR="00CF5E34" w:rsidRDefault="00D91FC8">
            <w:pPr>
              <w:keepNext/>
              <w:widowControl w:val="0"/>
              <w:numPr>
                <w:ilvl w:val="0"/>
                <w:numId w:val="7"/>
              </w:numPr>
              <w:tabs>
                <w:tab w:val="left" w:pos="132"/>
              </w:tabs>
              <w:suppressAutoHyphens/>
              <w:spacing w:after="0" w:line="240" w:lineRule="auto"/>
              <w:ind w:left="0" w:hanging="1"/>
              <w:contextualSpacing/>
              <w:rPr>
                <w:rFonts w:ascii="Times New Roman" w:eastAsia="Calibri" w:hAnsi="Times New Roman"/>
              </w:rPr>
            </w:pPr>
            <w:r>
              <w:rPr>
                <w:rFonts w:ascii="Times New Roman" w:eastAsia="Calibri" w:hAnsi="Times New Roman"/>
              </w:rPr>
              <w:t>сокращение численности занятых в экономике</w:t>
            </w:r>
          </w:p>
          <w:p w:rsidR="00CF5E34" w:rsidRDefault="00D91FC8">
            <w:pPr>
              <w:widowControl w:val="0"/>
              <w:numPr>
                <w:ilvl w:val="0"/>
                <w:numId w:val="10"/>
              </w:numPr>
              <w:tabs>
                <w:tab w:val="left" w:pos="88"/>
                <w:tab w:val="left" w:pos="132"/>
              </w:tabs>
              <w:spacing w:after="0" w:line="240" w:lineRule="auto"/>
              <w:ind w:left="0" w:hanging="1"/>
              <w:rPr>
                <w:rFonts w:ascii="Times New Roman" w:eastAsia="Calibri" w:hAnsi="Times New Roman"/>
              </w:rPr>
            </w:pPr>
            <w:r>
              <w:rPr>
                <w:rFonts w:ascii="Times New Roman" w:eastAsia="Calibri" w:hAnsi="Times New Roman"/>
              </w:rPr>
              <w:lastRenderedPageBreak/>
              <w:t>наличие территориального и структурного дисбаланса спроса и предложения рабочей силы на локальных рынках труда</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lastRenderedPageBreak/>
              <w:t>Здравоохранение</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включение в реализацию региональных программ в рамках Национального проекта «Здравоохранение»</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реализация программы «Профилактика наркомании и токсикомании на территории Смоленского района» на 2015-2020 гг.</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реализация программ «Земский врач» и «Сельский фельдшер»;</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включение КГБУЗ «Смоленская ЦРБ» в региональную программу модернизации первичного звена здравоохранения.</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10" w:firstLine="0"/>
              <w:rPr>
                <w:rFonts w:ascii="Times New Roman" w:eastAsia="Calibri" w:hAnsi="Times New Roman"/>
              </w:rPr>
            </w:pPr>
            <w:r>
              <w:rPr>
                <w:rFonts w:ascii="Times New Roman" w:eastAsia="Calibri" w:hAnsi="Times New Roman"/>
              </w:rPr>
              <w:t>отсутствие коек наркологического и психиатрического профилей;</w:t>
            </w:r>
          </w:p>
          <w:p w:rsidR="00CF5E34" w:rsidRDefault="00D91FC8">
            <w:pPr>
              <w:widowControl w:val="0"/>
              <w:numPr>
                <w:ilvl w:val="0"/>
                <w:numId w:val="10"/>
              </w:numPr>
              <w:tabs>
                <w:tab w:val="left" w:pos="88"/>
                <w:tab w:val="left" w:pos="132"/>
              </w:tabs>
              <w:spacing w:after="0" w:line="240" w:lineRule="auto"/>
              <w:ind w:left="-10" w:firstLine="0"/>
              <w:rPr>
                <w:rFonts w:ascii="Times New Roman" w:eastAsia="Calibri" w:hAnsi="Times New Roman"/>
              </w:rPr>
            </w:pPr>
            <w:r>
              <w:rPr>
                <w:rFonts w:ascii="Times New Roman" w:eastAsia="Calibri" w:hAnsi="Times New Roman"/>
              </w:rPr>
              <w:t>значительный износ оборудования и зданий учреждений здравоохранения</w:t>
            </w:r>
          </w:p>
          <w:p w:rsidR="00CF5E34" w:rsidRDefault="00D91FC8">
            <w:pPr>
              <w:widowControl w:val="0"/>
              <w:numPr>
                <w:ilvl w:val="0"/>
                <w:numId w:val="10"/>
              </w:numPr>
              <w:tabs>
                <w:tab w:val="left" w:pos="88"/>
                <w:tab w:val="left" w:pos="132"/>
              </w:tabs>
              <w:spacing w:after="0" w:line="240" w:lineRule="auto"/>
              <w:ind w:left="-10" w:firstLine="0"/>
              <w:rPr>
                <w:rFonts w:ascii="Times New Roman" w:eastAsia="Calibri" w:hAnsi="Times New Roman"/>
              </w:rPr>
            </w:pPr>
            <w:r>
              <w:rPr>
                <w:rFonts w:ascii="Times New Roman" w:eastAsia="Calibri" w:hAnsi="Times New Roman"/>
              </w:rPr>
              <w:t>неудовлетворительные жилищные условия для работников здравоохранения</w:t>
            </w:r>
          </w:p>
          <w:p w:rsidR="00CF5E34" w:rsidRDefault="00D91FC8">
            <w:pPr>
              <w:widowControl w:val="0"/>
              <w:numPr>
                <w:ilvl w:val="0"/>
                <w:numId w:val="10"/>
              </w:numPr>
              <w:tabs>
                <w:tab w:val="left" w:pos="88"/>
                <w:tab w:val="left" w:pos="132"/>
              </w:tabs>
              <w:spacing w:after="0" w:line="240" w:lineRule="auto"/>
              <w:ind w:left="-10" w:firstLine="0"/>
              <w:rPr>
                <w:rFonts w:ascii="Times New Roman" w:eastAsia="Calibri" w:hAnsi="Times New Roman"/>
              </w:rPr>
            </w:pPr>
            <w:r>
              <w:rPr>
                <w:rFonts w:ascii="Times New Roman" w:eastAsia="Calibri" w:hAnsi="Times New Roman"/>
              </w:rPr>
              <w:t>недостаток врачей</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Образование</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 xml:space="preserve">включение в реализацию региональных программ в рамках Национального проекта «Образование» («Современная школа», «Новые возможности для каждого», «Цифровая образовательная среда», «Успех каждого ребенка», «Учитель будущего», «Социальная активность», «Молодые профессионалы (Повышение конкурентоспособности профессионального образования)) </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Реализация муниципальной программы Развитие образования в Смоленском районе» на 2019-2025 г.;</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применение современных образовательных технологий и моделей в образовательном процессе;</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модернизация материально-технического обеспечения учебного процесса;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сетевое взаимодействие школ района</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9"/>
              </w:numPr>
              <w:tabs>
                <w:tab w:val="left" w:pos="140"/>
              </w:tabs>
              <w:spacing w:after="0" w:line="240" w:lineRule="auto"/>
              <w:ind w:left="-10" w:firstLine="10"/>
              <w:jc w:val="both"/>
              <w:rPr>
                <w:rFonts w:ascii="Times New Roman" w:eastAsia="Calibri" w:hAnsi="Times New Roman"/>
              </w:rPr>
            </w:pPr>
            <w:r>
              <w:rPr>
                <w:rFonts w:ascii="Times New Roman" w:eastAsia="Calibri" w:hAnsi="Times New Roman"/>
              </w:rPr>
              <w:t>износ материально-технической базы большинства детских садов;</w:t>
            </w:r>
          </w:p>
          <w:p w:rsidR="00CF5E34" w:rsidRDefault="00D91FC8">
            <w:pPr>
              <w:widowControl w:val="0"/>
              <w:numPr>
                <w:ilvl w:val="0"/>
                <w:numId w:val="9"/>
              </w:numPr>
              <w:tabs>
                <w:tab w:val="left" w:pos="140"/>
              </w:tabs>
              <w:spacing w:after="0" w:line="240" w:lineRule="auto"/>
              <w:ind w:left="-10" w:firstLine="10"/>
              <w:jc w:val="both"/>
              <w:rPr>
                <w:rFonts w:ascii="Times New Roman" w:eastAsia="Calibri" w:hAnsi="Times New Roman"/>
              </w:rPr>
            </w:pPr>
            <w:r>
              <w:rPr>
                <w:rFonts w:ascii="Times New Roman" w:eastAsia="Calibri" w:hAnsi="Times New Roman"/>
              </w:rPr>
              <w:t>дефицит новых технических средств обучения, физкультурного и игрового оборудования в группах и на прогулочных участках, игрушек и программно-методических пособий;</w:t>
            </w:r>
          </w:p>
          <w:p w:rsidR="00CF5E34" w:rsidRDefault="00D91FC8">
            <w:pPr>
              <w:widowControl w:val="0"/>
              <w:numPr>
                <w:ilvl w:val="0"/>
                <w:numId w:val="9"/>
              </w:numPr>
              <w:tabs>
                <w:tab w:val="left" w:pos="140"/>
              </w:tabs>
              <w:spacing w:after="0" w:line="240" w:lineRule="auto"/>
              <w:ind w:left="-10" w:firstLine="10"/>
              <w:jc w:val="both"/>
              <w:rPr>
                <w:rFonts w:ascii="Times New Roman" w:eastAsia="Calibri" w:hAnsi="Times New Roman"/>
              </w:rPr>
            </w:pPr>
            <w:r>
              <w:rPr>
                <w:rFonts w:ascii="Times New Roman" w:eastAsia="Calibri" w:hAnsi="Times New Roman"/>
              </w:rPr>
              <w:t>наличие учебных заведений, требующих капитального ремонта;</w:t>
            </w:r>
          </w:p>
          <w:p w:rsidR="00CF5E34" w:rsidRDefault="00CF5E34">
            <w:pPr>
              <w:widowControl w:val="0"/>
              <w:tabs>
                <w:tab w:val="left" w:pos="140"/>
              </w:tabs>
              <w:spacing w:after="0" w:line="240" w:lineRule="auto"/>
              <w:jc w:val="both"/>
              <w:rPr>
                <w:rFonts w:ascii="Times New Roman" w:eastAsia="Calibri" w:hAnsi="Times New Roman"/>
              </w:rPr>
            </w:pP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Культура</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10" w:firstLine="0"/>
              <w:jc w:val="both"/>
              <w:rPr>
                <w:rFonts w:ascii="Times New Roman" w:eastAsia="Calibri" w:hAnsi="Times New Roman"/>
              </w:rPr>
            </w:pPr>
            <w:r>
              <w:rPr>
                <w:rFonts w:ascii="Times New Roman" w:eastAsia="Calibri" w:hAnsi="Times New Roman"/>
              </w:rPr>
              <w:t>продуктивное функционирование на территории района учреждений культуры;</w:t>
            </w:r>
          </w:p>
          <w:p w:rsidR="00CF5E34" w:rsidRDefault="00D91FC8">
            <w:pPr>
              <w:widowControl w:val="0"/>
              <w:numPr>
                <w:ilvl w:val="0"/>
                <w:numId w:val="10"/>
              </w:numPr>
              <w:tabs>
                <w:tab w:val="left" w:pos="88"/>
                <w:tab w:val="left" w:pos="142"/>
              </w:tabs>
              <w:spacing w:after="0" w:line="240" w:lineRule="auto"/>
              <w:ind w:left="-10" w:firstLine="0"/>
              <w:jc w:val="both"/>
              <w:rPr>
                <w:rFonts w:ascii="Times New Roman" w:eastAsia="Calibri" w:hAnsi="Times New Roman"/>
              </w:rPr>
            </w:pPr>
            <w:r>
              <w:rPr>
                <w:rFonts w:ascii="Times New Roman" w:eastAsia="Calibri" w:hAnsi="Times New Roman"/>
              </w:rPr>
              <w:t>проведение на территории района массовых мероприятий имеющих статус краевых и федеральных</w:t>
            </w:r>
          </w:p>
          <w:p w:rsidR="00CF5E34" w:rsidRDefault="00D91FC8">
            <w:pPr>
              <w:widowControl w:val="0"/>
              <w:numPr>
                <w:ilvl w:val="0"/>
                <w:numId w:val="10"/>
              </w:numPr>
              <w:tabs>
                <w:tab w:val="left" w:pos="88"/>
                <w:tab w:val="left" w:pos="142"/>
              </w:tabs>
              <w:spacing w:after="0" w:line="240" w:lineRule="auto"/>
              <w:ind w:left="-10" w:firstLine="0"/>
              <w:jc w:val="both"/>
              <w:rPr>
                <w:rFonts w:ascii="Times New Roman" w:eastAsia="Calibri" w:hAnsi="Times New Roman"/>
              </w:rPr>
            </w:pPr>
            <w:r>
              <w:rPr>
                <w:rFonts w:ascii="Times New Roman" w:eastAsia="Calibri" w:hAnsi="Times New Roman"/>
              </w:rPr>
              <w:t>увеличение численности участников культурно-досуговых мероприятий</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высокий процент износа основных фондов учреждений культуры, введенных в период до 90-х годов;</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недостаточно развита материально-техническая база учреждений культуры</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отсутствие в некоторых населенных пунктах учреждений культуры</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Физкультура и спорт</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внедрение специальных программ по формированию здорового образа жизни в образовательных учреждениях;</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ежегодное проведение районных спартакиад среди сельских спортсменов;</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налажена система создания и проведения мероприятий и турниров к праздничным датам</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проведение краевых турниров и спартакиад</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недостаточный уровень обеспеченности населения спортивными сооружениями, спортивным инвентарем и оборудованием на спортивных объектах для занятий массовой физической культуры;</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отсутствие устойчивой мотивации и материальной заинтересованности у специалистов высокой квалификации работать со спортивным резервом и спортсменами высокого класса</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Молодежная политика</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ежегодное проведение ярмарок вакансий и учебных мест;</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поддержка молодежного предпринимательства;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распространение мероприятий по воспитанию толерантности, веротерпимости;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наличие муниципальной программы «Обеспечение жильем молодых семей в Смоленском районе»</w:t>
            </w:r>
          </w:p>
          <w:p w:rsidR="00CF5E34" w:rsidRDefault="00CF5E34">
            <w:pPr>
              <w:widowControl w:val="0"/>
              <w:tabs>
                <w:tab w:val="left" w:pos="142"/>
              </w:tabs>
              <w:spacing w:after="0" w:line="240" w:lineRule="auto"/>
              <w:jc w:val="both"/>
              <w:rPr>
                <w:rFonts w:ascii="Times New Roman" w:eastAsia="Calibri" w:hAnsi="Times New Roman"/>
              </w:rPr>
            </w:pP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0"/>
              </w:tabs>
              <w:spacing w:after="0" w:line="240" w:lineRule="auto"/>
              <w:ind w:left="-10" w:hanging="11"/>
              <w:jc w:val="both"/>
              <w:rPr>
                <w:rFonts w:ascii="Times New Roman" w:eastAsia="Calibri" w:hAnsi="Times New Roman"/>
              </w:rPr>
            </w:pPr>
            <w:r>
              <w:rPr>
                <w:rFonts w:ascii="Times New Roman" w:eastAsia="Calibri" w:hAnsi="Times New Roman"/>
              </w:rPr>
              <w:t>нежелание выпускников ВУЗов возвращаться для трудоустройства в села района;</w:t>
            </w:r>
          </w:p>
          <w:p w:rsidR="00CF5E34" w:rsidRDefault="00D91FC8">
            <w:pPr>
              <w:widowControl w:val="0"/>
              <w:numPr>
                <w:ilvl w:val="0"/>
                <w:numId w:val="10"/>
              </w:numPr>
              <w:tabs>
                <w:tab w:val="left" w:pos="88"/>
                <w:tab w:val="left" w:pos="140"/>
              </w:tabs>
              <w:spacing w:after="0" w:line="240" w:lineRule="auto"/>
              <w:ind w:left="-10" w:hanging="11"/>
              <w:jc w:val="both"/>
              <w:rPr>
                <w:rFonts w:ascii="Times New Roman" w:eastAsia="Calibri" w:hAnsi="Times New Roman"/>
              </w:rPr>
            </w:pPr>
            <w:r>
              <w:rPr>
                <w:rFonts w:ascii="Times New Roman" w:eastAsia="Calibri" w:hAnsi="Times New Roman"/>
              </w:rPr>
              <w:t xml:space="preserve">отсутствие возможности трудоустройства в соответствии с квалификацией </w:t>
            </w:r>
          </w:p>
          <w:p w:rsidR="00CF5E34" w:rsidRDefault="00CF5E34">
            <w:pPr>
              <w:widowControl w:val="0"/>
              <w:tabs>
                <w:tab w:val="left" w:pos="140"/>
              </w:tabs>
              <w:spacing w:after="0" w:line="240" w:lineRule="auto"/>
              <w:ind w:left="-10"/>
              <w:jc w:val="both"/>
              <w:rPr>
                <w:rFonts w:ascii="Times New Roman" w:eastAsia="Calibri" w:hAnsi="Times New Roman"/>
              </w:rPr>
            </w:pP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lastRenderedPageBreak/>
              <w:t>Социальная поддержка населения</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реализуется МП "Комплексное развитие сельских территорий муниципального образования Смоленский район Алтайского края" предусматривающая социальные выплаты на приобретение или строительство жилья</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58"/>
              </w:tabs>
              <w:snapToGrid w:val="0"/>
              <w:spacing w:after="0" w:line="240" w:lineRule="auto"/>
              <w:ind w:left="0" w:hanging="1"/>
              <w:jc w:val="both"/>
              <w:rPr>
                <w:rFonts w:ascii="Times New Roman" w:eastAsia="Calibri" w:hAnsi="Times New Roman"/>
              </w:rPr>
            </w:pPr>
            <w:r>
              <w:rPr>
                <w:rFonts w:ascii="Times New Roman" w:eastAsia="Calibri" w:hAnsi="Times New Roman"/>
              </w:rPr>
              <w:t>наиболее уязвимыми, требующими особой защиты и участия являются дети-инвалиды, дети-сироты и дети, оставшиеся без попечения родителей, дети из многодетных, малообеспеченных семей;</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Правопорядок</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проведение профилактических мер по устранению причин и условий, способствующих совершению тяжких преступлений, усиление работы участковых уполномоченных</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позитивные изменения в криминальной обстановке на территории района носят неустойчивый характер</w:t>
            </w:r>
          </w:p>
        </w:tc>
      </w:tr>
    </w:tbl>
    <w:p w:rsidR="00CF5E34" w:rsidRDefault="00CF5E34"/>
    <w:tbl>
      <w:tblPr>
        <w:tblW w:w="10322" w:type="dxa"/>
        <w:tblInd w:w="-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335"/>
        <w:gridCol w:w="4987"/>
      </w:tblGrid>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jc w:val="center"/>
              <w:rPr>
                <w:rFonts w:ascii="Times New Roman" w:eastAsia="Calibri" w:hAnsi="Times New Roman"/>
                <w:b/>
              </w:rPr>
            </w:pPr>
            <w:r>
              <w:rPr>
                <w:rFonts w:ascii="Times New Roman" w:eastAsia="Calibri" w:hAnsi="Times New Roman"/>
                <w:b/>
              </w:rPr>
              <w:t>ВНЕШНЯЯ СРЕДА</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rPr>
            </w:pPr>
            <w:r>
              <w:rPr>
                <w:rFonts w:ascii="Times New Roman" w:eastAsia="Calibri" w:hAnsi="Times New Roman"/>
                <w:b/>
              </w:rPr>
              <w:t>Возможности</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rPr>
            </w:pPr>
            <w:r>
              <w:rPr>
                <w:rFonts w:ascii="Times New Roman" w:eastAsia="Calibri" w:hAnsi="Times New Roman"/>
                <w:b/>
              </w:rPr>
              <w:t>Препятствия</w:t>
            </w:r>
            <w:r>
              <w:rPr>
                <w:rFonts w:ascii="Times New Roman" w:eastAsia="Calibri" w:hAnsi="Times New Roman"/>
                <w:b/>
                <w:lang w:val="en-US"/>
              </w:rPr>
              <w:t>/</w:t>
            </w:r>
            <w:r>
              <w:rPr>
                <w:rFonts w:ascii="Times New Roman" w:eastAsia="Calibri" w:hAnsi="Times New Roman"/>
                <w:b/>
              </w:rPr>
              <w:t>Угрозы</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i/>
              </w:rPr>
            </w:pPr>
            <w:r>
              <w:rPr>
                <w:rFonts w:ascii="Times New Roman" w:eastAsia="Calibri" w:hAnsi="Times New Roman"/>
                <w:b/>
                <w:i/>
              </w:rPr>
              <w:t>Общая политика России и Алтайского края</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использование результатов реформ РФ в области налоговой и денежно-кредитной политики для увеличения доходной базы бюджета, развития производственной и банковской сфер;</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поддержка со стороны государственной и региональной власти в области сохранения национальной самобытности, традиционного образа жизни и занятий, национальной культуры;</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поддержка со стороны государственной и региональной власти в области развития сельских поселений, занятости, образования</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незавершенность процесса разделения полномочий и предметов ведения между федеральными, региональными и муниципальными органами власти;</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недостаточность доходной базы местных бюджетов для исполнения возложенных полномочий и социально-экономического развития района;</w:t>
            </w:r>
          </w:p>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hAnsi="Times New Roman"/>
              </w:rPr>
            </w:pPr>
            <w:r>
              <w:rPr>
                <w:rFonts w:ascii="Times New Roman" w:eastAsia="Calibri" w:hAnsi="Times New Roman"/>
              </w:rPr>
              <w:t>отсутствие полномочий при принятии решений и реальных возможностей местных органов власти в поддержке местных сообществ;</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Экономика страны и края</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возможность участия в национальных проектах и использования их ресурсов для развития территории;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развитие перерабатывающих производств;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использование федеральной и краевой поддержки в различных отраслях экономики (сельское хозяйство, перерабатывающие отрасли, сельский туризм)</w:t>
            </w:r>
          </w:p>
          <w:p w:rsidR="00CF5E34" w:rsidRDefault="00CF5E34">
            <w:pPr>
              <w:widowControl w:val="0"/>
              <w:tabs>
                <w:tab w:val="left" w:pos="142"/>
              </w:tabs>
              <w:spacing w:after="0" w:line="240" w:lineRule="auto"/>
              <w:jc w:val="both"/>
              <w:rPr>
                <w:rFonts w:ascii="Times New Roman" w:eastAsia="Calibri" w:hAnsi="Times New Roman"/>
              </w:rPr>
            </w:pP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eastAsia="Calibri" w:hAnsi="Times New Roman"/>
              </w:rPr>
            </w:pPr>
            <w:r>
              <w:rPr>
                <w:rFonts w:ascii="Times New Roman" w:eastAsia="Calibri" w:hAnsi="Times New Roman"/>
              </w:rPr>
              <w:t>диспаритет цен на сельскохозяйственную продукцию, энергоносители, продукцию отрасли перерабатывающей промышленности</w:t>
            </w:r>
          </w:p>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eastAsia="Calibri" w:hAnsi="Times New Roman"/>
              </w:rPr>
            </w:pPr>
            <w:r>
              <w:rPr>
                <w:rFonts w:ascii="Times New Roman" w:eastAsia="Calibri" w:hAnsi="Times New Roman"/>
              </w:rPr>
              <w:t>сезонность АПК и туристической отрасли</w:t>
            </w:r>
          </w:p>
          <w:p w:rsidR="00CF5E34" w:rsidRDefault="00D91FC8">
            <w:pPr>
              <w:widowControl w:val="0"/>
              <w:numPr>
                <w:ilvl w:val="0"/>
                <w:numId w:val="10"/>
              </w:numPr>
              <w:tabs>
                <w:tab w:val="left" w:pos="88"/>
                <w:tab w:val="left" w:pos="216"/>
              </w:tabs>
              <w:spacing w:after="0" w:line="240" w:lineRule="auto"/>
              <w:ind w:left="0" w:hanging="1"/>
              <w:jc w:val="both"/>
              <w:rPr>
                <w:rFonts w:ascii="Times New Roman" w:eastAsia="Calibri" w:hAnsi="Times New Roman"/>
              </w:rPr>
            </w:pPr>
            <w:r>
              <w:rPr>
                <w:rFonts w:ascii="Times New Roman" w:eastAsia="Calibri" w:hAnsi="Times New Roman"/>
              </w:rPr>
              <w:t>высокая изношенность основных фондов приведет к неконкурентоспособности продукции местного производства.</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необходимость софинансирования из местного бюджета краевых и федеральных программ</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уменьшение реальных доходов населения</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Демографические и социальные процессы в стране</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развитие социальной среды, рост уровня жизни населения</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сокращение территориального и отраслевого дисбаланса спроса и предложения рабочей силы путем стимулирования внутренней трудовой миграции;</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повышение занятости населения, в том числе отдельных категорий граждан (инвалидов трудоспособного возраста, женщин с детьми, граждан старшего возраста) путем реализации «дорожных карт» (планов мероприятий);</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развитие системы профессиональной ориентации, создание условий для профессиональной самореализации граждан и формирование у трудовых ресурсов культуры непрерывного профессионального роста</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 xml:space="preserve">диспропорция в уровне средней заработной платы работников </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недостаток средств на капитальные вложения в социальной сфере</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высвобождение работников и сокращение количества рабочих мест в результате модернизации техники и технологий в различных сферах экономической деятельности</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color w:val="000000"/>
              </w:rPr>
            </w:pPr>
            <w:r>
              <w:rPr>
                <w:rFonts w:ascii="Times New Roman" w:eastAsia="Calibri" w:hAnsi="Times New Roman"/>
                <w:b/>
                <w:i/>
                <w:color w:val="000000"/>
              </w:rPr>
              <w:t>Коммуникации</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color w:val="000000"/>
              </w:rPr>
            </w:pPr>
            <w:r>
              <w:rPr>
                <w:rFonts w:ascii="Times New Roman" w:eastAsia="Calibri" w:hAnsi="Times New Roman"/>
                <w:color w:val="000000"/>
              </w:rPr>
              <w:t>осуществление мероприятий по поддержке и развитию связи</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color w:val="000000"/>
              </w:rPr>
            </w:pPr>
            <w:r>
              <w:rPr>
                <w:rFonts w:ascii="Times New Roman" w:eastAsia="Calibri" w:hAnsi="Times New Roman"/>
                <w:color w:val="000000"/>
              </w:rPr>
              <w:t>низкое качество автодорог</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color w:val="000000"/>
              </w:rPr>
            </w:pPr>
            <w:r>
              <w:rPr>
                <w:rFonts w:ascii="Times New Roman" w:eastAsia="Calibri" w:hAnsi="Times New Roman"/>
                <w:color w:val="000000"/>
              </w:rPr>
              <w:t>недостаточное финансирование</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lastRenderedPageBreak/>
              <w:t>Региональные и интернациональные связи</w:t>
            </w:r>
          </w:p>
        </w:tc>
      </w:tr>
      <w:tr w:rsidR="00CF5E34">
        <w:trPr>
          <w:trHeight w:val="1046"/>
        </w:trPr>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развитие сотрудничества с другими регионами, а также развитие международных связей;</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развитие производств, ориентированных на экспорт продукции;</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рост объема привозной продукции и падение конкурентоспособности продукции местного производства;</w:t>
            </w:r>
          </w:p>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hAnsi="Times New Roman"/>
              </w:rPr>
            </w:pPr>
            <w:r>
              <w:rPr>
                <w:rFonts w:ascii="Times New Roman" w:eastAsia="Calibri" w:hAnsi="Times New Roman"/>
              </w:rPr>
              <w:t>появление условий для недобросовестной конкуренции среди местных производителей товаров и услуг</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Федеральные и местные программы и проекты</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использование федеральной и краевой поддержки в различных отраслях экономики</w:t>
            </w:r>
          </w:p>
          <w:p w:rsidR="00CF5E34" w:rsidRDefault="00CF5E34">
            <w:pPr>
              <w:widowControl w:val="0"/>
              <w:tabs>
                <w:tab w:val="left" w:pos="142"/>
              </w:tabs>
              <w:snapToGrid w:val="0"/>
              <w:spacing w:after="0" w:line="240" w:lineRule="auto"/>
              <w:jc w:val="both"/>
              <w:rPr>
                <w:rFonts w:ascii="Times New Roman" w:eastAsia="Calibri" w:hAnsi="Times New Roman"/>
              </w:rPr>
            </w:pP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303"/>
                <w:tab w:val="left" w:pos="88"/>
                <w:tab w:val="left" w:pos="176"/>
                <w:tab w:val="left" w:pos="4845"/>
              </w:tabs>
              <w:suppressAutoHyphens/>
              <w:snapToGrid w:val="0"/>
              <w:spacing w:after="0" w:line="240" w:lineRule="auto"/>
              <w:ind w:left="0" w:right="12" w:hanging="1"/>
              <w:jc w:val="both"/>
              <w:rPr>
                <w:rFonts w:ascii="Times New Roman" w:eastAsia="Calibri" w:hAnsi="Times New Roman"/>
              </w:rPr>
            </w:pPr>
            <w:r>
              <w:rPr>
                <w:rFonts w:ascii="Times New Roman" w:eastAsia="Calibri" w:hAnsi="Times New Roman"/>
              </w:rPr>
              <w:t>недофинансирование действующих муниципальных  программ из-за недостаточности средств бюджета района</w:t>
            </w:r>
          </w:p>
          <w:p w:rsidR="00CF5E34" w:rsidRDefault="00D91FC8">
            <w:pPr>
              <w:widowControl w:val="0"/>
              <w:numPr>
                <w:ilvl w:val="0"/>
                <w:numId w:val="10"/>
              </w:numPr>
              <w:tabs>
                <w:tab w:val="left" w:pos="-303"/>
                <w:tab w:val="left" w:pos="88"/>
                <w:tab w:val="left" w:pos="176"/>
                <w:tab w:val="left" w:pos="4845"/>
              </w:tabs>
              <w:suppressAutoHyphens/>
              <w:snapToGrid w:val="0"/>
              <w:spacing w:after="0" w:line="240" w:lineRule="auto"/>
              <w:ind w:left="0" w:right="12" w:hanging="1"/>
              <w:jc w:val="both"/>
              <w:rPr>
                <w:rFonts w:ascii="Times New Roman" w:eastAsia="Calibri" w:hAnsi="Times New Roman"/>
              </w:rPr>
            </w:pPr>
            <w:r>
              <w:rPr>
                <w:rFonts w:ascii="Times New Roman" w:eastAsia="Calibri" w:hAnsi="Times New Roman"/>
              </w:rPr>
              <w:t>необходимость обоснования и включения в федеральные и региональные программы в целях получения финансирования для развития района</w:t>
            </w:r>
          </w:p>
        </w:tc>
      </w:tr>
    </w:tbl>
    <w:p w:rsidR="00CF5E34" w:rsidRDefault="00CF5E34">
      <w:pPr>
        <w:spacing w:after="0" w:line="240" w:lineRule="auto"/>
        <w:ind w:right="6"/>
        <w:jc w:val="center"/>
        <w:rPr>
          <w:rFonts w:ascii="Times New Roman" w:eastAsia="Calibri" w:hAnsi="Times New Roman"/>
          <w:sz w:val="24"/>
          <w:szCs w:val="24"/>
        </w:rPr>
      </w:pPr>
    </w:p>
    <w:p w:rsidR="00CF5E34" w:rsidRDefault="00D91FC8">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Вся выявленная совокупность факторов дает представление о характеристике социально-экономических процессов Смоленского района. Анализ сочетаний внешних и внутренних факторов позволяет выявить основные точки роста района, опираясь на сочетание возможностей и сильных сторон, а также определить наиболее уязвимые места.</w:t>
      </w:r>
    </w:p>
    <w:p w:rsidR="00CF5E34" w:rsidRDefault="00CF5E34">
      <w:pPr>
        <w:spacing w:after="0" w:line="240" w:lineRule="auto"/>
        <w:jc w:val="center"/>
        <w:rPr>
          <w:rFonts w:ascii="Times New Roman" w:hAnsi="Times New Roman"/>
          <w:sz w:val="24"/>
          <w:szCs w:val="24"/>
        </w:rPr>
      </w:pPr>
    </w:p>
    <w:p w:rsidR="00CF5E34" w:rsidRDefault="00D91FC8">
      <w:pPr>
        <w:pStyle w:val="afff"/>
        <w:spacing w:after="0"/>
        <w:ind w:left="30" w:firstLine="709"/>
        <w:jc w:val="center"/>
        <w:rPr>
          <w:rFonts w:ascii="Times New Roman" w:hAnsi="Times New Roman"/>
          <w:b/>
          <w:bCs/>
        </w:rPr>
      </w:pPr>
      <w:r>
        <w:rPr>
          <w:rFonts w:ascii="Times New Roman" w:hAnsi="Times New Roman"/>
          <w:b/>
          <w:bCs/>
        </w:rPr>
        <w:t>Преимущества и ограничения развития Смоленского района</w:t>
      </w:r>
    </w:p>
    <w:p w:rsidR="00CF5E34" w:rsidRDefault="00CF5E34">
      <w:pPr>
        <w:pStyle w:val="afff"/>
        <w:spacing w:after="0"/>
        <w:ind w:left="30" w:firstLine="709"/>
        <w:jc w:val="center"/>
        <w:rPr>
          <w:rFonts w:ascii="Times New Roman" w:hAnsi="Times New Roman"/>
          <w:b/>
          <w:bCs/>
        </w:rPr>
      </w:pPr>
    </w:p>
    <w:p w:rsidR="00CF5E34" w:rsidRDefault="00D91FC8">
      <w:pPr>
        <w:pStyle w:val="afff"/>
        <w:spacing w:after="0"/>
        <w:ind w:left="30" w:firstLine="709"/>
        <w:jc w:val="center"/>
        <w:rPr>
          <w:rFonts w:ascii="Times New Roman" w:hAnsi="Times New Roman"/>
          <w:bCs/>
          <w:i/>
        </w:rPr>
      </w:pPr>
      <w:r>
        <w:rPr>
          <w:rFonts w:ascii="Times New Roman" w:hAnsi="Times New Roman"/>
          <w:bCs/>
          <w:i/>
        </w:rPr>
        <w:t>Перечень основных проблемных вопросов развития региона, сдерживающих его социально-экономическое развитие</w:t>
      </w:r>
    </w:p>
    <w:p w:rsidR="00CF5E34" w:rsidRDefault="00CF5E34">
      <w:pPr>
        <w:pStyle w:val="afff"/>
        <w:spacing w:after="0"/>
        <w:ind w:left="30" w:firstLine="709"/>
        <w:jc w:val="center"/>
        <w:rPr>
          <w:rFonts w:ascii="Times New Roman" w:hAnsi="Times New Roman"/>
          <w:bCs/>
          <w:i/>
        </w:rPr>
      </w:pP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низкая эффективность использования местных природных ресурсов, в том числе в связи с отсутствием возможности полной переработки местных природных ресурсов «на месте»;</w:t>
      </w: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недостаточный рост доли населения, занятого в сфере малого и среднего предпринимательства;</w:t>
      </w: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недостаточный уровень модернизации производства;</w:t>
      </w: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недостаточный уровень юридических (экономических) компетенций субъектов бизнеса;</w:t>
      </w: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ограниченная доступность кредитных ресурсов инвестиционного характера;</w:t>
      </w:r>
    </w:p>
    <w:p w:rsidR="00CF5E34" w:rsidRDefault="00D91FC8">
      <w:pPr>
        <w:pStyle w:val="affb"/>
        <w:numPr>
          <w:ilvl w:val="0"/>
          <w:numId w:val="12"/>
        </w:numPr>
        <w:spacing w:after="0" w:line="240" w:lineRule="auto"/>
        <w:ind w:left="0" w:firstLine="540"/>
        <w:jc w:val="both"/>
      </w:pPr>
      <w:r>
        <w:t>высокий уровень износа инженерной и коммунальной инфраструктуры, жилищного фонда, производственных фондов хозяйствующих субъектов и недостаточное развитие материально-технической базы объектов социальной сферы;</w:t>
      </w:r>
    </w:p>
    <w:p w:rsidR="00CF5E34" w:rsidRDefault="00D91FC8">
      <w:pPr>
        <w:pStyle w:val="affd"/>
        <w:numPr>
          <w:ilvl w:val="0"/>
          <w:numId w:val="12"/>
        </w:numPr>
        <w:spacing w:after="0" w:line="240" w:lineRule="auto"/>
        <w:ind w:left="0" w:firstLine="540"/>
        <w:jc w:val="both"/>
        <w:rPr>
          <w:rFonts w:ascii="Times New Roman" w:hAnsi="Times New Roman"/>
          <w:sz w:val="24"/>
          <w:szCs w:val="24"/>
        </w:rPr>
      </w:pPr>
      <w:r>
        <w:rPr>
          <w:rFonts w:ascii="Times New Roman" w:hAnsi="Times New Roman"/>
          <w:sz w:val="24"/>
          <w:szCs w:val="24"/>
        </w:rPr>
        <w:t>недостаточный уровень благоустройства населенных пунктов района</w:t>
      </w:r>
    </w:p>
    <w:p w:rsidR="00CF5E34" w:rsidRDefault="00D91FC8">
      <w:pPr>
        <w:pStyle w:val="affd"/>
        <w:numPr>
          <w:ilvl w:val="0"/>
          <w:numId w:val="12"/>
        </w:numPr>
        <w:spacing w:after="0" w:line="240" w:lineRule="auto"/>
        <w:ind w:left="0" w:firstLine="540"/>
        <w:jc w:val="both"/>
        <w:rPr>
          <w:rFonts w:ascii="Times New Roman" w:hAnsi="Times New Roman"/>
          <w:sz w:val="24"/>
          <w:szCs w:val="24"/>
        </w:rPr>
      </w:pPr>
      <w:r>
        <w:rPr>
          <w:rFonts w:ascii="Times New Roman" w:hAnsi="Times New Roman"/>
          <w:sz w:val="24"/>
          <w:szCs w:val="24"/>
        </w:rPr>
        <w:t>недостаточное количество мест захоронения отходов</w:t>
      </w:r>
    </w:p>
    <w:p w:rsidR="00CF5E34" w:rsidRDefault="00CF5E34">
      <w:pPr>
        <w:pStyle w:val="affd"/>
        <w:spacing w:after="0" w:line="240" w:lineRule="auto"/>
        <w:ind w:left="540"/>
        <w:jc w:val="both"/>
        <w:rPr>
          <w:rFonts w:ascii="Times New Roman" w:hAnsi="Times New Roman"/>
          <w:sz w:val="24"/>
          <w:szCs w:val="24"/>
        </w:rPr>
      </w:pPr>
    </w:p>
    <w:p w:rsidR="00CF5E34" w:rsidRDefault="00D91FC8">
      <w:pPr>
        <w:spacing w:after="0" w:line="240" w:lineRule="auto"/>
        <w:jc w:val="center"/>
        <w:rPr>
          <w:rStyle w:val="10"/>
          <w:i/>
          <w:sz w:val="24"/>
          <w:szCs w:val="24"/>
        </w:rPr>
      </w:pPr>
      <w:r>
        <w:rPr>
          <w:rStyle w:val="10"/>
          <w:i/>
          <w:sz w:val="24"/>
          <w:szCs w:val="24"/>
        </w:rPr>
        <w:t>Конкурентные преимущества:</w:t>
      </w:r>
    </w:p>
    <w:p w:rsidR="00CF5E34" w:rsidRDefault="00CF5E34">
      <w:pPr>
        <w:spacing w:after="0" w:line="240" w:lineRule="auto"/>
        <w:jc w:val="center"/>
        <w:rPr>
          <w:rStyle w:val="10"/>
          <w:i/>
          <w:sz w:val="24"/>
          <w:szCs w:val="24"/>
        </w:rPr>
      </w:pPr>
    </w:p>
    <w:p w:rsidR="00CF5E34" w:rsidRDefault="00D91FC8">
      <w:pPr>
        <w:pStyle w:val="affb"/>
        <w:spacing w:after="0" w:line="240" w:lineRule="auto"/>
        <w:ind w:firstLine="709"/>
        <w:jc w:val="both"/>
      </w:pPr>
      <w:r>
        <w:t>- наличие объективных предпосылок для экономического взаимодействия с соседними территориями, транзитное положение района;</w:t>
      </w:r>
    </w:p>
    <w:p w:rsidR="00CF5E34" w:rsidRDefault="00D91FC8">
      <w:pPr>
        <w:pStyle w:val="affb"/>
        <w:spacing w:after="0" w:line="240" w:lineRule="auto"/>
        <w:ind w:firstLine="709"/>
        <w:jc w:val="both"/>
      </w:pPr>
      <w:r>
        <w:t>- наличие различных механизмов поддержки, действующих на территории района, для субъектов предпринимательства;</w:t>
      </w:r>
    </w:p>
    <w:p w:rsidR="00CF5E34" w:rsidRDefault="00D91FC8">
      <w:pPr>
        <w:pStyle w:val="affb"/>
        <w:spacing w:after="0" w:line="240" w:lineRule="auto"/>
        <w:ind w:firstLine="709"/>
        <w:jc w:val="both"/>
      </w:pPr>
      <w:r>
        <w:t>- благоприятный климат, наличие живописных мест и памятников природы обуславливают значительные рекреационные ресурсы района, позволяющие развивать различные виды туристско-экскурсионных и лечебно – оздоровительных услуг;</w:t>
      </w:r>
    </w:p>
    <w:p w:rsidR="00CF5E34" w:rsidRDefault="00D91FC8">
      <w:pPr>
        <w:tabs>
          <w:tab w:val="left" w:pos="532"/>
        </w:tabs>
        <w:spacing w:after="0" w:line="240" w:lineRule="auto"/>
        <w:ind w:firstLine="532"/>
        <w:jc w:val="both"/>
        <w:rPr>
          <w:rFonts w:ascii="Times New Roman" w:hAnsi="Times New Roman"/>
          <w:sz w:val="24"/>
          <w:szCs w:val="24"/>
        </w:rPr>
      </w:pPr>
      <w:r>
        <w:rPr>
          <w:rFonts w:ascii="Times New Roman" w:hAnsi="Times New Roman"/>
          <w:sz w:val="24"/>
          <w:szCs w:val="24"/>
        </w:rPr>
        <w:t>- развитая внутренняя транспортная инфраструктура.</w:t>
      </w:r>
    </w:p>
    <w:p w:rsidR="00CF5E34" w:rsidRDefault="00D91FC8">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Значимый вклад района в экономический рост края обеспечивается за счет развития реальных секторов экономики и ростом деловой активности.</w:t>
      </w:r>
    </w:p>
    <w:p w:rsidR="00CF5E34" w:rsidRDefault="00D91FC8">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Подводя итоги краткого анализа динамики уровня социально-экономического развития, можно сделать вывод, что район обладает необходимыми возможностями и потенциалом экономического роста и социального развития, но вместе с тем, имеется ряд проблем, требующих решения.</w:t>
      </w:r>
    </w:p>
    <w:p w:rsidR="00CF5E34" w:rsidRDefault="00D91FC8">
      <w:pPr>
        <w:pStyle w:val="Heading1"/>
        <w:spacing w:before="0" w:after="200" w:line="240" w:lineRule="auto"/>
        <w:jc w:val="center"/>
        <w:rPr>
          <w:rFonts w:ascii="Times New Roman" w:hAnsi="Times New Roman"/>
          <w:color w:val="00000A"/>
          <w:sz w:val="24"/>
          <w:szCs w:val="24"/>
        </w:rPr>
      </w:pPr>
      <w:bookmarkStart w:id="36" w:name="_Toc53968101"/>
      <w:bookmarkEnd w:id="36"/>
      <w:r>
        <w:rPr>
          <w:rFonts w:ascii="Times New Roman" w:hAnsi="Times New Roman"/>
          <w:color w:val="00000A"/>
          <w:sz w:val="24"/>
          <w:szCs w:val="24"/>
        </w:rPr>
        <w:lastRenderedPageBreak/>
        <w:t>2</w:t>
      </w:r>
      <w:r w:rsidR="00E93E6D">
        <w:rPr>
          <w:rFonts w:ascii="Times New Roman" w:hAnsi="Times New Roman"/>
          <w:color w:val="00000A"/>
          <w:sz w:val="24"/>
          <w:szCs w:val="24"/>
        </w:rPr>
        <w:t>.</w:t>
      </w:r>
      <w:r>
        <w:rPr>
          <w:rFonts w:ascii="Times New Roman" w:hAnsi="Times New Roman"/>
          <w:color w:val="00000A"/>
          <w:sz w:val="24"/>
          <w:szCs w:val="24"/>
        </w:rPr>
        <w:t xml:space="preserve"> Цели и задачи социально-экономического развития муниципального образования, ожидаемые результаты реализации Стратегии</w:t>
      </w:r>
    </w:p>
    <w:p w:rsidR="00CF5E34" w:rsidRDefault="00D91FC8">
      <w:pPr>
        <w:pStyle w:val="Heading1"/>
        <w:spacing w:before="0" w:after="200" w:line="240" w:lineRule="auto"/>
        <w:jc w:val="center"/>
        <w:rPr>
          <w:color w:val="00000A"/>
          <w:sz w:val="24"/>
          <w:szCs w:val="24"/>
        </w:rPr>
      </w:pPr>
      <w:bookmarkStart w:id="37" w:name="_Toc53968102"/>
      <w:bookmarkStart w:id="38" w:name="_Toc23842592"/>
      <w:bookmarkStart w:id="39" w:name="_Toc21084410"/>
      <w:bookmarkEnd w:id="37"/>
      <w:bookmarkEnd w:id="38"/>
      <w:bookmarkEnd w:id="39"/>
      <w:r>
        <w:rPr>
          <w:color w:val="00000A"/>
          <w:sz w:val="24"/>
          <w:szCs w:val="24"/>
        </w:rPr>
        <w:t>2.1. Цели и задачи долгосрочного социально-экономического развития муниципального образования</w:t>
      </w:r>
    </w:p>
    <w:p w:rsidR="00CF5E34" w:rsidRDefault="00D91FC8">
      <w:pPr>
        <w:pStyle w:val="afff"/>
        <w:spacing w:after="0"/>
        <w:ind w:left="0" w:firstLine="709"/>
        <w:jc w:val="both"/>
        <w:rPr>
          <w:rFonts w:ascii="Times New Roman" w:hAnsi="Times New Roman"/>
          <w:lang w:eastAsia="en-US"/>
        </w:rPr>
      </w:pPr>
      <w:bookmarkStart w:id="40" w:name="_Toc21084409"/>
      <w:bookmarkStart w:id="41" w:name="_Toc448502100"/>
      <w:bookmarkEnd w:id="40"/>
      <w:bookmarkEnd w:id="41"/>
      <w:r>
        <w:rPr>
          <w:rFonts w:ascii="Times New Roman" w:hAnsi="Times New Roman"/>
          <w:lang w:eastAsia="en-US"/>
        </w:rPr>
        <w:t xml:space="preserve">Имеющийся потенциал социально-экономического развития Смоленского района Алтайского края с учётом складывающихся конкурентных преимуществ и выявленных угроз определяет главную стратегическую цель, цели и задачи социально-экономического развития Смоленского района до 2035 года. </w:t>
      </w:r>
    </w:p>
    <w:p w:rsidR="00CF5E34" w:rsidRDefault="00D91FC8">
      <w:pPr>
        <w:pStyle w:val="31"/>
        <w:spacing w:after="0"/>
        <w:ind w:left="0" w:firstLine="720"/>
        <w:jc w:val="both"/>
        <w:rPr>
          <w:bCs/>
          <w:color w:val="000000"/>
          <w:sz w:val="24"/>
          <w:szCs w:val="24"/>
          <w:lang w:val="ru-RU"/>
        </w:rPr>
      </w:pPr>
      <w:r>
        <w:rPr>
          <w:bCs/>
          <w:color w:val="000000"/>
          <w:sz w:val="24"/>
          <w:szCs w:val="24"/>
          <w:lang w:val="ru-RU"/>
        </w:rPr>
        <w:t>Выбор стратегической цели социально-экономического развития основан на определении ключевых факторов устойчивого экономического роста и преобразований в социальной сфере.</w:t>
      </w:r>
    </w:p>
    <w:p w:rsidR="00CF5E34" w:rsidRDefault="00D91FC8">
      <w:pPr>
        <w:pStyle w:val="31"/>
        <w:spacing w:after="0"/>
        <w:ind w:left="0" w:firstLine="720"/>
        <w:jc w:val="both"/>
        <w:rPr>
          <w:bCs/>
          <w:color w:val="000000"/>
          <w:sz w:val="24"/>
          <w:szCs w:val="24"/>
          <w:lang w:val="ru-RU"/>
        </w:rPr>
      </w:pPr>
      <w:r>
        <w:rPr>
          <w:bCs/>
          <w:color w:val="000000"/>
          <w:sz w:val="24"/>
          <w:szCs w:val="24"/>
          <w:lang w:val="ru-RU"/>
        </w:rPr>
        <w:t xml:space="preserve">Ключевым фактором развития района определено развитие транспортной, инженерной, логистической, социальной и других видов инфраструктуры, обеспечивающей условия для развития бизнеса и жизни населения. Важным условием достижения стратегической цели является улучшение инвестиционного климата в Смоленском районе. </w:t>
      </w:r>
    </w:p>
    <w:p w:rsidR="00CF5E34" w:rsidRDefault="00D91FC8">
      <w:pPr>
        <w:spacing w:after="0" w:line="240" w:lineRule="auto"/>
        <w:ind w:firstLine="709"/>
        <w:jc w:val="both"/>
        <w:rPr>
          <w:rFonts w:ascii="Times New Roman" w:hAnsi="Times New Roman"/>
          <w:sz w:val="24"/>
          <w:szCs w:val="24"/>
        </w:rPr>
      </w:pPr>
      <w:r>
        <w:rPr>
          <w:rFonts w:ascii="Times New Roman" w:hAnsi="Times New Roman"/>
          <w:bCs/>
          <w:color w:val="000000"/>
          <w:sz w:val="24"/>
          <w:szCs w:val="24"/>
        </w:rPr>
        <w:t xml:space="preserve">Стратегические цели Смоленского района в рамках настоящей стратегии определены до 2035 года и служат достижению миссии. </w:t>
      </w:r>
      <w:r>
        <w:rPr>
          <w:rFonts w:ascii="Times New Roman" w:hAnsi="Times New Roman"/>
          <w:sz w:val="24"/>
          <w:szCs w:val="24"/>
        </w:rPr>
        <w:t xml:space="preserve">Миссия Смоленского района является системообразующей основой его развития, определяет главную стратегическую цель, систему целей и задач перспективного развития, а также мер их реализации. </w:t>
      </w:r>
    </w:p>
    <w:p w:rsidR="00CF5E34" w:rsidRDefault="00D91FC8">
      <w:pPr>
        <w:spacing w:after="0" w:line="240" w:lineRule="auto"/>
        <w:ind w:firstLine="709"/>
        <w:jc w:val="both"/>
        <w:rPr>
          <w:rFonts w:ascii="Times New Roman" w:hAnsi="Times New Roman"/>
          <w:bCs/>
          <w:sz w:val="24"/>
          <w:szCs w:val="24"/>
        </w:rPr>
      </w:pPr>
      <w:r>
        <w:rPr>
          <w:rFonts w:ascii="Times New Roman" w:hAnsi="Times New Roman"/>
          <w:bCs/>
          <w:i/>
          <w:sz w:val="24"/>
          <w:szCs w:val="24"/>
        </w:rPr>
        <w:t>Миссия муниципального образования: Смоленский район</w:t>
      </w:r>
      <w:r>
        <w:rPr>
          <w:rFonts w:ascii="Times New Roman" w:hAnsi="Times New Roman"/>
          <w:bCs/>
          <w:sz w:val="24"/>
          <w:szCs w:val="24"/>
        </w:rPr>
        <w:t xml:space="preserve"> – динамично развивающаяся и экологически устойчивая территория комфортного проживания с развитой конкурентоспособной экономикой отраслей сельского хозяйства, обрабатывающего производства и туризма, высоким уровнем благосостояния и качества жизни населения.</w:t>
      </w:r>
    </w:p>
    <w:p w:rsidR="00CF5E34" w:rsidRDefault="00D91FC8">
      <w:pPr>
        <w:spacing w:after="0" w:line="240" w:lineRule="auto"/>
        <w:ind w:firstLine="709"/>
        <w:jc w:val="both"/>
        <w:rPr>
          <w:rFonts w:ascii="Times New Roman" w:hAnsi="Times New Roman"/>
          <w:bCs/>
          <w:sz w:val="24"/>
          <w:szCs w:val="24"/>
        </w:rPr>
      </w:pPr>
      <w:r>
        <w:rPr>
          <w:rFonts w:ascii="Times New Roman" w:hAnsi="Times New Roman"/>
          <w:bCs/>
          <w:sz w:val="24"/>
          <w:szCs w:val="24"/>
        </w:rPr>
        <w:t>Главная стратегическая цель и цели социально-экономического развития Смоленского района разработаны на основе анализа текущей ситуации, с учетом анализа возможных направлений развития и SWOT-анализа потенциала Смоленского района. Формулирование главной стратегической цели Стратегии развития Смоленского района основано на признании ключевым национальным приоритетом в рамках этой Стратегии человеческого капитала – наиболее ценного актива, обеспечивающего конкурентоспособность территории. В современном обществе основной ценностью всей социально-экономической системы является человек. Необходимыми составляющими полноценной и достойной жизни каждого человека являются материальное благосостояние, комфортные условия жизни и возможность самореализации -деятельного проявления своего творческого, интеллектуального, духовного потенциала.</w:t>
      </w:r>
    </w:p>
    <w:p w:rsidR="009D2ED5" w:rsidRDefault="00D91FC8" w:rsidP="009D2ED5">
      <w:pPr>
        <w:pStyle w:val="afffd"/>
        <w:spacing w:before="0" w:after="200" w:line="240" w:lineRule="auto"/>
        <w:ind w:firstLine="709"/>
      </w:pPr>
      <w:r>
        <w:rPr>
          <w:i/>
          <w:spacing w:val="-6"/>
        </w:rPr>
        <w:t xml:space="preserve">Главная стратегическая цель </w:t>
      </w:r>
      <w:r>
        <w:rPr>
          <w:i/>
        </w:rPr>
        <w:t xml:space="preserve">социально-экономического развития </w:t>
      </w:r>
      <w:r>
        <w:rPr>
          <w:i/>
          <w:spacing w:val="-6"/>
        </w:rPr>
        <w:t>Смоленского района</w:t>
      </w:r>
      <w:r>
        <w:rPr>
          <w:bCs/>
          <w:i/>
        </w:rPr>
        <w:t>Алтайского края</w:t>
      </w:r>
      <w:r>
        <w:rPr>
          <w:spacing w:val="-6"/>
        </w:rPr>
        <w:t xml:space="preserve"> – </w:t>
      </w:r>
      <w:r>
        <w:t>повышение уровня и качества жизни населения на основе обеспечения долгосрочного устойчивого экономического и социального развития района и современных принципов управления экономикой.</w:t>
      </w:r>
    </w:p>
    <w:p w:rsidR="00CF5E34" w:rsidRDefault="00D91FC8" w:rsidP="009D2ED5">
      <w:pPr>
        <w:pStyle w:val="afffd"/>
        <w:spacing w:before="0" w:after="200" w:line="240" w:lineRule="auto"/>
        <w:ind w:firstLine="709"/>
      </w:pPr>
      <w:r>
        <w:t xml:space="preserve">Повышение конкурентоспособности района с целью привлечения инвесторов, туристов, новых жителей и квалифицированных специалистов предполагает создание таких условий, при которых молодые, активные, образованные граждане Смоленского района и прилегающих территорий стремились здесь жить и работать.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Стратегические приоритеты развития Смоленского района определены с учетом стратегических приоритетов развития Российской Федерации, Южно-Сибирского макрорегиона и Алтайского края.  При этом все они имеют равнозначное значение для Стратегии Смоленского района.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Главная стратегическая цель раскрывается в масштабах таких стратегических приоритетов, как:</w:t>
      </w:r>
    </w:p>
    <w:p w:rsidR="00CF5E34" w:rsidRDefault="00D91FC8">
      <w:pPr>
        <w:pStyle w:val="affd"/>
        <w:numPr>
          <w:ilvl w:val="0"/>
          <w:numId w:val="14"/>
        </w:num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повышение качества жизни населения и развитие человеческого потенциала;</w:t>
      </w:r>
    </w:p>
    <w:p w:rsidR="00CF5E34" w:rsidRDefault="00D91FC8">
      <w:pPr>
        <w:pStyle w:val="affd"/>
        <w:numPr>
          <w:ilvl w:val="0"/>
          <w:numId w:val="14"/>
        </w:num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реализация экономического потенциала и улучшение инвестиционного климата; </w:t>
      </w:r>
    </w:p>
    <w:p w:rsidR="00CF5E34" w:rsidRDefault="00D91FC8">
      <w:pPr>
        <w:pStyle w:val="affd"/>
        <w:numPr>
          <w:ilvl w:val="0"/>
          <w:numId w:val="14"/>
        </w:num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повышение эффективности муниципального управления.</w:t>
      </w:r>
    </w:p>
    <w:p w:rsidR="00CF5E34" w:rsidRDefault="00D91FC8">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Для достижения стратегических целей социально-экономического развития района определены стратегические задачи, обеспечивающие их достижение.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Стратегические цели и задачи в рамках стратегических приоритетов структурированы по направлениям реализации муниципальной политики в рамках целевого сценария развития.</w:t>
      </w:r>
    </w:p>
    <w:p w:rsidR="00CF5E34" w:rsidRDefault="00CF5E34">
      <w:pPr>
        <w:spacing w:after="0" w:line="240" w:lineRule="auto"/>
        <w:ind w:firstLine="709"/>
        <w:jc w:val="both"/>
        <w:rPr>
          <w:rFonts w:ascii="Times New Roman" w:hAnsi="Times New Roman"/>
          <w:bCs/>
          <w:sz w:val="24"/>
          <w:szCs w:val="24"/>
        </w:rPr>
      </w:pPr>
    </w:p>
    <w:p w:rsidR="00CF5E34" w:rsidRDefault="00D91FC8">
      <w:pPr>
        <w:spacing w:after="0" w:line="240" w:lineRule="auto"/>
        <w:jc w:val="both"/>
        <w:rPr>
          <w:rFonts w:ascii="Times New Roman" w:hAnsi="Times New Roman"/>
          <w:bCs/>
          <w:sz w:val="24"/>
          <w:szCs w:val="24"/>
        </w:rPr>
      </w:pPr>
      <w:r>
        <w:rPr>
          <w:rFonts w:ascii="Times New Roman" w:hAnsi="Times New Roman"/>
          <w:bCs/>
          <w:sz w:val="24"/>
          <w:szCs w:val="24"/>
        </w:rPr>
        <w:t>Таблица 40 – Стратегические цели и задачи Стратегии социально-экономического развития Смоленского района Алтайского края в разрезе ключевых приоритетов</w:t>
      </w:r>
    </w:p>
    <w:p w:rsidR="00CF5E34" w:rsidRDefault="00CF5E34">
      <w:pPr>
        <w:spacing w:after="0" w:line="240" w:lineRule="auto"/>
        <w:jc w:val="both"/>
        <w:rPr>
          <w:rFonts w:ascii="Times New Roman" w:hAnsi="Times New Roman"/>
          <w:bCs/>
          <w:sz w:val="24"/>
          <w:szCs w:val="24"/>
        </w:rPr>
      </w:pPr>
    </w:p>
    <w:tbl>
      <w:tblPr>
        <w:tblW w:w="10173" w:type="dxa"/>
        <w:tblBorders>
          <w:bottom w:val="single" w:sz="4" w:space="0" w:color="00000A"/>
          <w:insideH w:val="single" w:sz="4" w:space="0" w:color="00000A"/>
        </w:tblBorders>
        <w:tblLook w:val="04A0"/>
      </w:tblPr>
      <w:tblGrid>
        <w:gridCol w:w="2376"/>
        <w:gridCol w:w="7797"/>
      </w:tblGrid>
      <w:tr w:rsidR="00CF5E34">
        <w:trPr>
          <w:tblHeader/>
        </w:trPr>
        <w:tc>
          <w:tcPr>
            <w:tcW w:w="2376" w:type="dxa"/>
            <w:tcBorders>
              <w:bottom w:val="single" w:sz="4" w:space="0" w:color="00000A"/>
            </w:tcBorders>
            <w:shd w:val="clear" w:color="auto" w:fill="auto"/>
            <w:vAlign w:val="center"/>
          </w:tcPr>
          <w:p w:rsidR="00CF5E34" w:rsidRDefault="00D91FC8">
            <w:pPr>
              <w:spacing w:before="120" w:after="120" w:line="240" w:lineRule="auto"/>
              <w:jc w:val="center"/>
              <w:rPr>
                <w:rFonts w:ascii="Times New Roman" w:hAnsi="Times New Roman"/>
                <w:b/>
              </w:rPr>
            </w:pPr>
            <w:r>
              <w:rPr>
                <w:rFonts w:ascii="Times New Roman" w:hAnsi="Times New Roman"/>
                <w:b/>
              </w:rPr>
              <w:t>Цели</w:t>
            </w:r>
          </w:p>
        </w:tc>
        <w:tc>
          <w:tcPr>
            <w:tcW w:w="7796" w:type="dxa"/>
            <w:tcBorders>
              <w:bottom w:val="single" w:sz="4" w:space="0" w:color="00000A"/>
            </w:tcBorders>
            <w:shd w:val="clear" w:color="auto" w:fill="auto"/>
            <w:vAlign w:val="center"/>
          </w:tcPr>
          <w:p w:rsidR="00CF5E34" w:rsidRDefault="00D91FC8">
            <w:pPr>
              <w:spacing w:before="120" w:after="120" w:line="240" w:lineRule="auto"/>
              <w:jc w:val="center"/>
              <w:rPr>
                <w:rFonts w:ascii="Times New Roman" w:hAnsi="Times New Roman"/>
                <w:b/>
              </w:rPr>
            </w:pPr>
            <w:r>
              <w:rPr>
                <w:rFonts w:ascii="Times New Roman" w:hAnsi="Times New Roman"/>
                <w:b/>
              </w:rPr>
              <w:t>Задачи</w:t>
            </w:r>
          </w:p>
        </w:tc>
      </w:tr>
      <w:tr w:rsidR="00CF5E34">
        <w:tc>
          <w:tcPr>
            <w:tcW w:w="10172" w:type="dxa"/>
            <w:gridSpan w:val="2"/>
            <w:tcBorders>
              <w:top w:val="single" w:sz="4" w:space="0" w:color="00000A"/>
              <w:bottom w:val="single" w:sz="4" w:space="0" w:color="00000A"/>
            </w:tcBorders>
            <w:shd w:val="clear" w:color="auto" w:fill="auto"/>
            <w:vAlign w:val="center"/>
          </w:tcPr>
          <w:p w:rsidR="00CF5E34" w:rsidRDefault="00CF5E34">
            <w:pPr>
              <w:spacing w:after="0" w:line="240" w:lineRule="auto"/>
              <w:jc w:val="center"/>
              <w:rPr>
                <w:rFonts w:ascii="Times New Roman" w:hAnsi="Times New Roman"/>
              </w:rPr>
            </w:pPr>
          </w:p>
          <w:p w:rsidR="00CF5E34" w:rsidRDefault="00D91FC8">
            <w:pPr>
              <w:spacing w:after="0" w:line="240" w:lineRule="auto"/>
              <w:jc w:val="center"/>
              <w:rPr>
                <w:rFonts w:ascii="Times New Roman" w:hAnsi="Times New Roman"/>
              </w:rPr>
            </w:pPr>
            <w:r>
              <w:rPr>
                <w:rFonts w:ascii="Times New Roman" w:hAnsi="Times New Roman"/>
              </w:rPr>
              <w:t>ПРИОРИТЕТ 1 – ПОВЫШЕНИЕ КАЧЕСТВА ЖИЗНИ НАСЕЛЕНИЯ И РАЗВИТИЕ ЧЕЛОВЕЧЕСКОГО ПОТЕНЦИАЛА</w:t>
            </w: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 xml:space="preserve">ЦЕЛЬ 1.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Повышение уровня жизни населения</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459"/>
              <w:jc w:val="both"/>
              <w:rPr>
                <w:rFonts w:ascii="Times New Roman" w:hAnsi="Times New Roman"/>
                <w:sz w:val="22"/>
                <w:szCs w:val="22"/>
              </w:rPr>
            </w:pPr>
          </w:p>
          <w:p w:rsidR="00CF5E34" w:rsidRDefault="00D91FC8">
            <w:pPr>
              <w:pStyle w:val="affd"/>
              <w:numPr>
                <w:ilvl w:val="0"/>
                <w:numId w:val="16"/>
              </w:numPr>
              <w:tabs>
                <w:tab w:val="left" w:pos="459"/>
              </w:tabs>
              <w:spacing w:after="0" w:line="240" w:lineRule="auto"/>
              <w:ind w:left="459"/>
              <w:jc w:val="both"/>
              <w:rPr>
                <w:rFonts w:ascii="Times New Roman" w:hAnsi="Times New Roman"/>
              </w:rPr>
            </w:pPr>
            <w:r>
              <w:rPr>
                <w:rFonts w:ascii="Times New Roman" w:hAnsi="Times New Roman"/>
              </w:rPr>
              <w:t>Стабилизация численности постоянного населения</w:t>
            </w:r>
          </w:p>
          <w:p w:rsidR="00CF5E34" w:rsidRDefault="00D91FC8">
            <w:pPr>
              <w:pStyle w:val="affd"/>
              <w:numPr>
                <w:ilvl w:val="0"/>
                <w:numId w:val="16"/>
              </w:numPr>
              <w:tabs>
                <w:tab w:val="left" w:pos="459"/>
              </w:tabs>
              <w:spacing w:after="0" w:line="240" w:lineRule="auto"/>
              <w:ind w:left="459"/>
              <w:jc w:val="both"/>
              <w:rPr>
                <w:rFonts w:ascii="Times New Roman" w:hAnsi="Times New Roman"/>
              </w:rPr>
            </w:pPr>
            <w:r>
              <w:rPr>
                <w:rFonts w:ascii="Times New Roman" w:hAnsi="Times New Roman"/>
              </w:rPr>
              <w:t>Увеличение средней заработной платы на основе роста производительности труда и создания высокооплачиваемых рабочих мест</w:t>
            </w:r>
          </w:p>
          <w:p w:rsidR="00CF5E34" w:rsidRDefault="00D91FC8">
            <w:pPr>
              <w:pStyle w:val="affd"/>
              <w:numPr>
                <w:ilvl w:val="0"/>
                <w:numId w:val="16"/>
              </w:numPr>
              <w:tabs>
                <w:tab w:val="left" w:pos="459"/>
              </w:tabs>
              <w:spacing w:after="0" w:line="240" w:lineRule="auto"/>
              <w:ind w:left="459"/>
              <w:jc w:val="both"/>
              <w:rPr>
                <w:rFonts w:ascii="Times New Roman" w:hAnsi="Times New Roman"/>
              </w:rPr>
            </w:pPr>
            <w:r>
              <w:rPr>
                <w:rFonts w:ascii="Times New Roman" w:hAnsi="Times New Roman"/>
              </w:rPr>
              <w:t xml:space="preserve">Обеспечение высокого уровня занятости населения </w:t>
            </w:r>
          </w:p>
          <w:p w:rsidR="00CF5E34" w:rsidRDefault="00CF5E34">
            <w:pPr>
              <w:pStyle w:val="affd"/>
              <w:spacing w:after="0" w:line="240" w:lineRule="auto"/>
              <w:ind w:left="459"/>
              <w:jc w:val="both"/>
              <w:rPr>
                <w:rFonts w:ascii="Times New Roman" w:hAnsi="Times New Roman"/>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 xml:space="preserve">ЦЕЛЬ 2.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Создание благоприятных условий для жизнедеятельности и развития человеческого потенциала</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jc w:val="both"/>
              <w:rPr>
                <w:rStyle w:val="10"/>
                <w:color w:val="00000A"/>
                <w:sz w:val="22"/>
                <w:szCs w:val="22"/>
              </w:rPr>
            </w:pPr>
          </w:p>
          <w:p w:rsidR="00CF5E34" w:rsidRDefault="00D91FC8">
            <w:pPr>
              <w:pStyle w:val="affd"/>
              <w:widowControl w:val="0"/>
              <w:numPr>
                <w:ilvl w:val="0"/>
                <w:numId w:val="19"/>
              </w:numPr>
              <w:tabs>
                <w:tab w:val="left" w:pos="317"/>
              </w:tabs>
              <w:suppressAutoHyphens/>
              <w:spacing w:after="0" w:line="240" w:lineRule="auto"/>
              <w:ind w:left="317"/>
              <w:jc w:val="both"/>
              <w:rPr>
                <w:rFonts w:ascii="Times New Roman" w:hAnsi="Times New Roman"/>
              </w:rPr>
            </w:pPr>
            <w:r>
              <w:rPr>
                <w:rStyle w:val="10"/>
                <w:rFonts w:eastAsia="Calibri"/>
                <w:color w:val="00000A"/>
                <w:sz w:val="22"/>
                <w:szCs w:val="22"/>
              </w:rPr>
              <w:t>Обеспечение выполнения обязательств государства по социальной поддержке граждан</w:t>
            </w:r>
          </w:p>
          <w:p w:rsidR="00CF5E34" w:rsidRDefault="00D91FC8">
            <w:pPr>
              <w:pStyle w:val="affd"/>
              <w:widowControl w:val="0"/>
              <w:numPr>
                <w:ilvl w:val="0"/>
                <w:numId w:val="19"/>
              </w:numPr>
              <w:tabs>
                <w:tab w:val="left" w:pos="317"/>
              </w:tabs>
              <w:suppressAutoHyphens/>
              <w:spacing w:after="0" w:line="240" w:lineRule="auto"/>
              <w:ind w:left="317"/>
              <w:jc w:val="both"/>
              <w:rPr>
                <w:rFonts w:ascii="Times New Roman" w:hAnsi="Times New Roman"/>
              </w:rPr>
            </w:pPr>
            <w:r>
              <w:rPr>
                <w:rFonts w:ascii="Times New Roman" w:hAnsi="Times New Roman"/>
              </w:rPr>
              <w:t>Повышение доступности медицинской помощи и качества предоставляемых медицинских услуг</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Рост обеспеченности жильем и улучшение жилищных условий</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Устойчивое развитие образования, повышение качества образовательных услуг</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Создание условий для активного культурного и творческого развития</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Повышение уровня благоустройства района (транспортно-логистической инфраструктуры, ЖКХ)</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Развитие торговли и услуг населению</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Созданий условий для укрепления здоровья населения</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Улучшение экологической ситуации в районе, организация эффективной системы сбора, переработки и утилизации коммунальных отходов, защиты окружающей среды</w:t>
            </w:r>
          </w:p>
          <w:p w:rsidR="00CF5E34" w:rsidRDefault="00CF5E34">
            <w:pPr>
              <w:pStyle w:val="affd"/>
              <w:widowControl w:val="0"/>
              <w:tabs>
                <w:tab w:val="left" w:pos="993"/>
              </w:tabs>
              <w:suppressAutoHyphens/>
              <w:spacing w:after="0" w:line="240" w:lineRule="auto"/>
              <w:ind w:left="317"/>
              <w:jc w:val="both"/>
              <w:rPr>
                <w:rFonts w:ascii="Times New Roman" w:hAnsi="Times New Roman"/>
                <w:i/>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ЦЕЛЬ 3.</w:t>
            </w:r>
          </w:p>
          <w:p w:rsidR="00CF5E34" w:rsidRDefault="00D91FC8">
            <w:pPr>
              <w:spacing w:after="0" w:line="240" w:lineRule="auto"/>
              <w:rPr>
                <w:rFonts w:ascii="Times New Roman" w:hAnsi="Times New Roman"/>
              </w:rPr>
            </w:pPr>
            <w:r>
              <w:rPr>
                <w:rFonts w:ascii="Times New Roman" w:hAnsi="Times New Roman"/>
              </w:rPr>
              <w:t>Обеспечение безопасности</w:t>
            </w:r>
          </w:p>
        </w:tc>
        <w:tc>
          <w:tcPr>
            <w:tcW w:w="7796" w:type="dxa"/>
            <w:tcBorders>
              <w:top w:val="single" w:sz="4" w:space="0" w:color="00000A"/>
              <w:bottom w:val="single" w:sz="4" w:space="0" w:color="00000A"/>
            </w:tcBorders>
            <w:shd w:val="clear" w:color="auto" w:fill="auto"/>
            <w:vAlign w:val="center"/>
          </w:tcPr>
          <w:p w:rsidR="00CF5E34" w:rsidRDefault="00CF5E34">
            <w:pPr>
              <w:pStyle w:val="affd"/>
              <w:spacing w:after="0" w:line="240" w:lineRule="auto"/>
              <w:ind w:left="317"/>
              <w:rPr>
                <w:rFonts w:ascii="Times New Roman" w:hAnsi="Times New Roman"/>
              </w:rPr>
            </w:pPr>
          </w:p>
          <w:p w:rsidR="00CF5E34" w:rsidRDefault="00D91FC8">
            <w:pPr>
              <w:pStyle w:val="affd"/>
              <w:numPr>
                <w:ilvl w:val="0"/>
                <w:numId w:val="20"/>
              </w:numPr>
              <w:tabs>
                <w:tab w:val="left" w:pos="317"/>
              </w:tabs>
              <w:spacing w:after="0" w:line="240" w:lineRule="auto"/>
              <w:ind w:left="317"/>
              <w:rPr>
                <w:rFonts w:ascii="Times New Roman" w:hAnsi="Times New Roman"/>
              </w:rPr>
            </w:pPr>
            <w:r>
              <w:rPr>
                <w:rFonts w:ascii="Times New Roman" w:hAnsi="Times New Roman"/>
              </w:rPr>
              <w:t>Создание комплексной системы мер по снижению роста злоупотреблений наркотиками и их незаконного оборота</w:t>
            </w:r>
          </w:p>
          <w:p w:rsidR="00CF5E34" w:rsidRDefault="00D91FC8">
            <w:pPr>
              <w:pStyle w:val="affd"/>
              <w:numPr>
                <w:ilvl w:val="0"/>
                <w:numId w:val="20"/>
              </w:numPr>
              <w:tabs>
                <w:tab w:val="left" w:pos="317"/>
              </w:tabs>
              <w:spacing w:after="0" w:line="240" w:lineRule="auto"/>
              <w:ind w:left="317"/>
              <w:rPr>
                <w:rFonts w:ascii="Times New Roman" w:hAnsi="Times New Roman"/>
              </w:rPr>
            </w:pPr>
            <w:r>
              <w:rPr>
                <w:rFonts w:ascii="Times New Roman" w:hAnsi="Times New Roman"/>
              </w:rPr>
              <w:t>Стабилизация  уровня  преступлений и иных правонарушений на территории района за счет совершенствования эффективной многоуровневой системы профилактики правонарушений</w:t>
            </w:r>
          </w:p>
          <w:p w:rsidR="00CF5E34" w:rsidRDefault="00D91FC8">
            <w:pPr>
              <w:pStyle w:val="affd"/>
              <w:numPr>
                <w:ilvl w:val="0"/>
                <w:numId w:val="20"/>
              </w:numPr>
              <w:tabs>
                <w:tab w:val="left" w:pos="317"/>
              </w:tabs>
              <w:spacing w:after="0" w:line="240" w:lineRule="auto"/>
              <w:ind w:left="317"/>
              <w:rPr>
                <w:rFonts w:ascii="Times New Roman" w:hAnsi="Times New Roman"/>
              </w:rPr>
            </w:pPr>
            <w:r>
              <w:rPr>
                <w:rFonts w:ascii="Times New Roman" w:hAnsi="Times New Roman"/>
              </w:rPr>
              <w:t>Развитие системы организации движения транспортных средств и пешеходов и повышение безопасности дорожных условий</w:t>
            </w:r>
          </w:p>
          <w:p w:rsidR="00CF5E34" w:rsidRDefault="00D91FC8">
            <w:pPr>
              <w:pStyle w:val="affd"/>
              <w:numPr>
                <w:ilvl w:val="0"/>
                <w:numId w:val="20"/>
              </w:numPr>
              <w:tabs>
                <w:tab w:val="left" w:pos="317"/>
              </w:tabs>
              <w:spacing w:after="0" w:line="240" w:lineRule="auto"/>
              <w:ind w:left="317"/>
              <w:rPr>
                <w:rFonts w:ascii="Times New Roman" w:hAnsi="Times New Roman"/>
              </w:rPr>
            </w:pPr>
            <w:r>
              <w:rPr>
                <w:rFonts w:ascii="Times New Roman" w:hAnsi="Times New Roman"/>
              </w:rPr>
              <w:t>Организация эффективной системы мер антитеррористической и антиэкстремистской направленности для предупреждения угроз террористических и экстремистских проявлений на территории района</w:t>
            </w:r>
          </w:p>
          <w:p w:rsidR="00CF5E34" w:rsidRDefault="00CF5E34">
            <w:pPr>
              <w:spacing w:after="0" w:line="240" w:lineRule="auto"/>
              <w:ind w:left="-43"/>
              <w:rPr>
                <w:rFonts w:ascii="Times New Roman" w:hAnsi="Times New Roman"/>
              </w:rPr>
            </w:pPr>
          </w:p>
        </w:tc>
      </w:tr>
      <w:tr w:rsidR="00CF5E34">
        <w:tc>
          <w:tcPr>
            <w:tcW w:w="10172" w:type="dxa"/>
            <w:gridSpan w:val="2"/>
            <w:tcBorders>
              <w:top w:val="single" w:sz="4" w:space="0" w:color="00000A"/>
              <w:bottom w:val="single" w:sz="4" w:space="0" w:color="00000A"/>
            </w:tcBorders>
            <w:shd w:val="clear" w:color="auto" w:fill="auto"/>
            <w:vAlign w:val="center"/>
          </w:tcPr>
          <w:p w:rsidR="00CF5E34" w:rsidRDefault="00CF5E34">
            <w:pPr>
              <w:tabs>
                <w:tab w:val="left" w:pos="284"/>
                <w:tab w:val="left" w:pos="1134"/>
              </w:tabs>
              <w:spacing w:after="0" w:line="240" w:lineRule="auto"/>
              <w:jc w:val="center"/>
              <w:rPr>
                <w:rFonts w:ascii="Times New Roman" w:hAnsi="Times New Roman"/>
              </w:rPr>
            </w:pPr>
          </w:p>
          <w:p w:rsidR="00CF5E34" w:rsidRDefault="00D91FC8">
            <w:pPr>
              <w:tabs>
                <w:tab w:val="left" w:pos="284"/>
                <w:tab w:val="left" w:pos="1134"/>
              </w:tabs>
              <w:spacing w:after="0" w:line="240" w:lineRule="auto"/>
              <w:jc w:val="center"/>
              <w:rPr>
                <w:rFonts w:ascii="Times New Roman" w:hAnsi="Times New Roman"/>
              </w:rPr>
            </w:pPr>
            <w:r>
              <w:rPr>
                <w:rFonts w:ascii="Times New Roman" w:hAnsi="Times New Roman"/>
              </w:rPr>
              <w:t>ПРИОРИТЕТ 2 - РЕАЛИЗАЦИЯ ЭКОНОМИЧЕСКОГО ПОТЕНЦИАЛА И УЛУЧШЕНИЕ ИНВЕСТИЦИОННОГО КЛИМАТА</w:t>
            </w:r>
          </w:p>
          <w:p w:rsidR="00CF5E34" w:rsidRDefault="00CF5E34">
            <w:pPr>
              <w:tabs>
                <w:tab w:val="left" w:pos="284"/>
                <w:tab w:val="left" w:pos="1134"/>
              </w:tabs>
              <w:spacing w:after="0" w:line="240" w:lineRule="auto"/>
              <w:jc w:val="center"/>
              <w:rPr>
                <w:rFonts w:ascii="Times New Roman" w:hAnsi="Times New Roman"/>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ЦЕЛЬ 1.</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Развитие сельского хозяйства</w:t>
            </w:r>
          </w:p>
        </w:tc>
        <w:tc>
          <w:tcPr>
            <w:tcW w:w="7796" w:type="dxa"/>
            <w:tcBorders>
              <w:top w:val="single" w:sz="4" w:space="0" w:color="00000A"/>
              <w:bottom w:val="single" w:sz="4" w:space="0" w:color="00000A"/>
            </w:tcBorders>
            <w:shd w:val="clear" w:color="auto" w:fill="auto"/>
            <w:vAlign w:val="center"/>
          </w:tcPr>
          <w:p w:rsidR="00CF5E34" w:rsidRDefault="00CF5E34">
            <w:pPr>
              <w:pStyle w:val="affd"/>
              <w:spacing w:after="0" w:line="240" w:lineRule="auto"/>
              <w:ind w:left="317"/>
              <w:rPr>
                <w:rFonts w:ascii="Times New Roman" w:hAnsi="Times New Roman"/>
              </w:rPr>
            </w:pPr>
          </w:p>
          <w:p w:rsidR="00CF5E34" w:rsidRDefault="00D91FC8">
            <w:pPr>
              <w:pStyle w:val="affd"/>
              <w:numPr>
                <w:ilvl w:val="0"/>
                <w:numId w:val="15"/>
              </w:numPr>
              <w:tabs>
                <w:tab w:val="left" w:pos="317"/>
              </w:tabs>
              <w:spacing w:after="0" w:line="240" w:lineRule="auto"/>
              <w:ind w:left="317"/>
              <w:rPr>
                <w:rFonts w:ascii="Times New Roman" w:hAnsi="Times New Roman"/>
              </w:rPr>
            </w:pPr>
            <w:r>
              <w:rPr>
                <w:rFonts w:ascii="Times New Roman" w:hAnsi="Times New Roman"/>
              </w:rPr>
              <w:t>Увеличение объема производства продукции растениеводства на основе повышения урожайности основных видов сельскохозяйственных культур</w:t>
            </w:r>
          </w:p>
          <w:p w:rsidR="00CF5E34" w:rsidRDefault="00D91FC8">
            <w:pPr>
              <w:pStyle w:val="affd"/>
              <w:numPr>
                <w:ilvl w:val="0"/>
                <w:numId w:val="15"/>
              </w:numPr>
              <w:tabs>
                <w:tab w:val="left" w:pos="317"/>
              </w:tabs>
              <w:spacing w:after="0" w:line="240" w:lineRule="auto"/>
              <w:ind w:left="317"/>
              <w:rPr>
                <w:rFonts w:ascii="Times New Roman" w:hAnsi="Times New Roman"/>
              </w:rPr>
            </w:pPr>
            <w:r>
              <w:rPr>
                <w:rFonts w:ascii="Times New Roman" w:hAnsi="Times New Roman"/>
              </w:rPr>
              <w:t>Увеличение объема продукции животноводства на основе повышения продуктивности животных и увеличения их поголовья</w:t>
            </w:r>
          </w:p>
          <w:p w:rsidR="00CF5E34" w:rsidRDefault="00D91FC8">
            <w:pPr>
              <w:pStyle w:val="affd"/>
              <w:numPr>
                <w:ilvl w:val="0"/>
                <w:numId w:val="15"/>
              </w:numPr>
              <w:tabs>
                <w:tab w:val="left" w:pos="317"/>
              </w:tabs>
              <w:spacing w:after="0" w:line="240" w:lineRule="auto"/>
              <w:ind w:left="317"/>
              <w:rPr>
                <w:rFonts w:ascii="Times New Roman" w:hAnsi="Times New Roman"/>
              </w:rPr>
            </w:pPr>
            <w:r>
              <w:rPr>
                <w:rFonts w:ascii="Times New Roman" w:hAnsi="Times New Roman"/>
              </w:rPr>
              <w:lastRenderedPageBreak/>
              <w:t>Улучшение материально-технической базы сельскохозяйственных предприятий, обновление техники</w:t>
            </w:r>
          </w:p>
          <w:p w:rsidR="00CF5E34" w:rsidRDefault="00CF5E34">
            <w:pPr>
              <w:pStyle w:val="affd"/>
              <w:spacing w:after="0" w:line="240" w:lineRule="auto"/>
              <w:ind w:left="317"/>
              <w:rPr>
                <w:rFonts w:ascii="Times New Roman" w:hAnsi="Times New Roman"/>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lastRenderedPageBreak/>
              <w:t xml:space="preserve">ЦЕЛЬ 2.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Развитие промышленности</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288"/>
              <w:jc w:val="both"/>
              <w:rPr>
                <w:rFonts w:ascii="Times New Roman" w:hAnsi="Times New Roman"/>
                <w:sz w:val="22"/>
                <w:szCs w:val="22"/>
              </w:rPr>
            </w:pPr>
          </w:p>
          <w:p w:rsidR="00CF5E34" w:rsidRDefault="00D91FC8">
            <w:pPr>
              <w:pStyle w:val="afff"/>
              <w:numPr>
                <w:ilvl w:val="0"/>
                <w:numId w:val="8"/>
              </w:numPr>
              <w:spacing w:after="0"/>
              <w:ind w:left="288"/>
              <w:jc w:val="both"/>
              <w:rPr>
                <w:rFonts w:ascii="Times New Roman" w:hAnsi="Times New Roman"/>
                <w:sz w:val="22"/>
                <w:szCs w:val="22"/>
              </w:rPr>
            </w:pPr>
            <w:r>
              <w:rPr>
                <w:rFonts w:ascii="Times New Roman" w:hAnsi="Times New Roman"/>
                <w:sz w:val="22"/>
                <w:szCs w:val="22"/>
              </w:rPr>
              <w:t>Увеличение объема производства промышленной продукции</w:t>
            </w:r>
          </w:p>
          <w:p w:rsidR="00CF5E34" w:rsidRDefault="00D91FC8">
            <w:pPr>
              <w:pStyle w:val="afff"/>
              <w:numPr>
                <w:ilvl w:val="0"/>
                <w:numId w:val="8"/>
              </w:numPr>
              <w:spacing w:after="0"/>
              <w:ind w:left="288"/>
              <w:jc w:val="both"/>
              <w:rPr>
                <w:rFonts w:ascii="Times New Roman" w:hAnsi="Times New Roman"/>
                <w:sz w:val="22"/>
                <w:szCs w:val="22"/>
              </w:rPr>
            </w:pPr>
            <w:r>
              <w:rPr>
                <w:rFonts w:ascii="Times New Roman" w:hAnsi="Times New Roman"/>
                <w:sz w:val="22"/>
                <w:szCs w:val="22"/>
              </w:rPr>
              <w:t>Развитие малого предпринимательства и расширение сфер его деятельности</w:t>
            </w:r>
          </w:p>
          <w:p w:rsidR="00CF5E34" w:rsidRDefault="00CF5E34">
            <w:pPr>
              <w:pStyle w:val="afff"/>
              <w:spacing w:after="0"/>
              <w:ind w:left="288"/>
              <w:jc w:val="both"/>
              <w:rPr>
                <w:rFonts w:ascii="Times New Roman" w:hAnsi="Times New Roman"/>
                <w:sz w:val="22"/>
                <w:szCs w:val="22"/>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43"/>
              <w:jc w:val="both"/>
              <w:rPr>
                <w:rFonts w:ascii="Times New Roman" w:hAnsi="Times New Roman"/>
                <w:sz w:val="22"/>
                <w:szCs w:val="22"/>
              </w:rPr>
            </w:pPr>
            <w:r>
              <w:rPr>
                <w:rFonts w:ascii="Times New Roman" w:hAnsi="Times New Roman"/>
                <w:sz w:val="22"/>
                <w:szCs w:val="22"/>
              </w:rPr>
              <w:t>ЦЕЛЬ 3.</w:t>
            </w:r>
          </w:p>
          <w:p w:rsidR="00CF5E34" w:rsidRDefault="00D91FC8">
            <w:pPr>
              <w:pStyle w:val="afff"/>
              <w:spacing w:after="0"/>
              <w:ind w:left="-43"/>
              <w:jc w:val="both"/>
              <w:rPr>
                <w:rFonts w:ascii="Times New Roman" w:hAnsi="Times New Roman"/>
                <w:sz w:val="22"/>
                <w:szCs w:val="22"/>
              </w:rPr>
            </w:pPr>
            <w:r>
              <w:rPr>
                <w:rFonts w:ascii="Times New Roman" w:hAnsi="Times New Roman"/>
                <w:sz w:val="22"/>
                <w:szCs w:val="22"/>
              </w:rPr>
              <w:t>Развитие туристско-рекреационного комплекса</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317"/>
              <w:jc w:val="both"/>
              <w:rPr>
                <w:rFonts w:ascii="Times New Roman" w:hAnsi="Times New Roman"/>
                <w:sz w:val="22"/>
                <w:szCs w:val="22"/>
              </w:rPr>
            </w:pPr>
          </w:p>
          <w:p w:rsidR="00CF5E34" w:rsidRDefault="00D91FC8">
            <w:pPr>
              <w:pStyle w:val="afff"/>
              <w:numPr>
                <w:ilvl w:val="0"/>
                <w:numId w:val="17"/>
              </w:numPr>
              <w:tabs>
                <w:tab w:val="left" w:pos="317"/>
              </w:tabs>
              <w:spacing w:after="0"/>
              <w:ind w:left="317"/>
              <w:jc w:val="both"/>
              <w:rPr>
                <w:rFonts w:ascii="Times New Roman" w:hAnsi="Times New Roman"/>
                <w:sz w:val="22"/>
                <w:szCs w:val="22"/>
              </w:rPr>
            </w:pPr>
            <w:r>
              <w:rPr>
                <w:rFonts w:ascii="Times New Roman" w:hAnsi="Times New Roman"/>
                <w:sz w:val="22"/>
                <w:szCs w:val="22"/>
              </w:rPr>
              <w:t>Продвижение туристического продукта Смоленского района</w:t>
            </w:r>
          </w:p>
          <w:p w:rsidR="00CF5E34" w:rsidRDefault="00D91FC8">
            <w:pPr>
              <w:pStyle w:val="afff"/>
              <w:numPr>
                <w:ilvl w:val="0"/>
                <w:numId w:val="17"/>
              </w:numPr>
              <w:tabs>
                <w:tab w:val="left" w:pos="317"/>
              </w:tabs>
              <w:spacing w:after="0"/>
              <w:ind w:left="317"/>
              <w:jc w:val="both"/>
              <w:rPr>
                <w:rFonts w:ascii="Times New Roman" w:hAnsi="Times New Roman"/>
                <w:sz w:val="22"/>
                <w:szCs w:val="22"/>
              </w:rPr>
            </w:pPr>
            <w:r>
              <w:rPr>
                <w:rFonts w:ascii="Times New Roman" w:hAnsi="Times New Roman"/>
                <w:sz w:val="22"/>
                <w:szCs w:val="22"/>
              </w:rPr>
              <w:t>Осуществление инвестиционных проектов в туристической отрасли</w:t>
            </w:r>
          </w:p>
          <w:p w:rsidR="00CF5E34" w:rsidRDefault="00D91FC8">
            <w:pPr>
              <w:pStyle w:val="afff"/>
              <w:numPr>
                <w:ilvl w:val="0"/>
                <w:numId w:val="17"/>
              </w:numPr>
              <w:tabs>
                <w:tab w:val="left" w:pos="317"/>
              </w:tabs>
              <w:spacing w:after="0"/>
              <w:ind w:left="317"/>
              <w:jc w:val="both"/>
              <w:rPr>
                <w:rFonts w:ascii="Times New Roman" w:hAnsi="Times New Roman"/>
                <w:sz w:val="22"/>
                <w:szCs w:val="22"/>
              </w:rPr>
            </w:pPr>
            <w:r>
              <w:rPr>
                <w:rFonts w:ascii="Times New Roman" w:hAnsi="Times New Roman"/>
                <w:sz w:val="22"/>
                <w:szCs w:val="22"/>
              </w:rPr>
              <w:t xml:space="preserve">Увеличение туристического потока </w:t>
            </w:r>
          </w:p>
          <w:p w:rsidR="00CF5E34" w:rsidRDefault="00CF5E34">
            <w:pPr>
              <w:pStyle w:val="afff"/>
              <w:spacing w:after="0"/>
              <w:ind w:left="317"/>
              <w:jc w:val="both"/>
              <w:rPr>
                <w:rFonts w:ascii="Times New Roman" w:hAnsi="Times New Roman"/>
                <w:sz w:val="22"/>
                <w:szCs w:val="22"/>
              </w:rPr>
            </w:pPr>
          </w:p>
          <w:p w:rsidR="00CF5E34" w:rsidRDefault="00CF5E34">
            <w:pPr>
              <w:pStyle w:val="afff"/>
              <w:spacing w:after="0"/>
              <w:ind w:left="317"/>
              <w:jc w:val="both"/>
              <w:rPr>
                <w:rFonts w:ascii="Times New Roman" w:hAnsi="Times New Roman"/>
                <w:sz w:val="22"/>
                <w:szCs w:val="22"/>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ЦЕЛЬ 4.</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Улучшение инвестиционного климата</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317"/>
              <w:jc w:val="both"/>
              <w:rPr>
                <w:rFonts w:ascii="Times New Roman" w:hAnsi="Times New Roman"/>
                <w:sz w:val="22"/>
                <w:szCs w:val="22"/>
              </w:rPr>
            </w:pPr>
          </w:p>
          <w:p w:rsidR="00CF5E34" w:rsidRDefault="00D91FC8">
            <w:pPr>
              <w:pStyle w:val="afff"/>
              <w:numPr>
                <w:ilvl w:val="0"/>
                <w:numId w:val="18"/>
              </w:numPr>
              <w:tabs>
                <w:tab w:val="left" w:pos="317"/>
              </w:tabs>
              <w:spacing w:after="0"/>
              <w:ind w:left="317"/>
              <w:jc w:val="both"/>
              <w:rPr>
                <w:rFonts w:ascii="Times New Roman" w:hAnsi="Times New Roman"/>
                <w:sz w:val="22"/>
                <w:szCs w:val="22"/>
              </w:rPr>
            </w:pPr>
            <w:r>
              <w:rPr>
                <w:rFonts w:ascii="Times New Roman" w:hAnsi="Times New Roman"/>
                <w:sz w:val="22"/>
                <w:szCs w:val="22"/>
              </w:rPr>
              <w:t>Повышение инвестиционной привлекательности территории</w:t>
            </w:r>
          </w:p>
          <w:p w:rsidR="00CF5E34" w:rsidRDefault="00D91FC8">
            <w:pPr>
              <w:pStyle w:val="affd"/>
              <w:widowControl w:val="0"/>
              <w:numPr>
                <w:ilvl w:val="0"/>
                <w:numId w:val="18"/>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Формирование механизмов привлечения инвестиций и стимулирования инвестиционной деятельности на территории района</w:t>
            </w:r>
          </w:p>
          <w:p w:rsidR="00CF5E34" w:rsidRDefault="00CF5E34">
            <w:pPr>
              <w:pStyle w:val="affd"/>
              <w:widowControl w:val="0"/>
              <w:tabs>
                <w:tab w:val="left" w:pos="993"/>
              </w:tabs>
              <w:suppressAutoHyphens/>
              <w:spacing w:after="0" w:line="240" w:lineRule="auto"/>
              <w:ind w:left="317"/>
              <w:jc w:val="both"/>
              <w:rPr>
                <w:rFonts w:ascii="Times New Roman" w:hAnsi="Times New Roman"/>
              </w:rPr>
            </w:pPr>
          </w:p>
        </w:tc>
      </w:tr>
      <w:tr w:rsidR="00CF5E34">
        <w:tc>
          <w:tcPr>
            <w:tcW w:w="10172" w:type="dxa"/>
            <w:gridSpan w:val="2"/>
            <w:tcBorders>
              <w:top w:val="single" w:sz="4" w:space="0" w:color="00000A"/>
              <w:bottom w:val="single" w:sz="4" w:space="0" w:color="00000A"/>
            </w:tcBorders>
            <w:shd w:val="clear" w:color="auto" w:fill="auto"/>
            <w:vAlign w:val="center"/>
          </w:tcPr>
          <w:p w:rsidR="00CF5E34" w:rsidRDefault="00CF5E34">
            <w:pPr>
              <w:spacing w:after="0" w:line="240" w:lineRule="auto"/>
              <w:jc w:val="center"/>
              <w:rPr>
                <w:rFonts w:ascii="Times New Roman" w:hAnsi="Times New Roman"/>
                <w:i/>
              </w:rPr>
            </w:pPr>
          </w:p>
          <w:p w:rsidR="00CF5E34" w:rsidRDefault="00D91FC8">
            <w:pPr>
              <w:spacing w:after="0" w:line="240" w:lineRule="auto"/>
              <w:jc w:val="center"/>
              <w:rPr>
                <w:rFonts w:ascii="Times New Roman" w:hAnsi="Times New Roman"/>
              </w:rPr>
            </w:pPr>
            <w:r>
              <w:rPr>
                <w:rFonts w:ascii="Times New Roman" w:hAnsi="Times New Roman"/>
              </w:rPr>
              <w:t>ПРИОРИТЕТ 3 - ПОВЫШЕНИЕ ЭФФЕКТИВНОСТИ МУНИЦИПАЛЬНОГО УПРАВЛЕНИЯ</w:t>
            </w:r>
          </w:p>
          <w:p w:rsidR="00CF5E34" w:rsidRDefault="00CF5E34">
            <w:pPr>
              <w:pStyle w:val="affd"/>
              <w:spacing w:after="0" w:line="240" w:lineRule="auto"/>
              <w:ind w:left="1440"/>
              <w:rPr>
                <w:rFonts w:ascii="Times New Roman" w:hAnsi="Times New Roman"/>
                <w:i/>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 xml:space="preserve">ЦЕЛЬ 1.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Развитие гражданских инициатив</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317"/>
              <w:rPr>
                <w:rFonts w:ascii="Times New Roman" w:hAnsi="Times New Roman"/>
                <w:sz w:val="22"/>
                <w:szCs w:val="22"/>
              </w:rPr>
            </w:pPr>
          </w:p>
          <w:p w:rsidR="00CF5E34" w:rsidRDefault="00D91FC8">
            <w:pPr>
              <w:pStyle w:val="afff"/>
              <w:numPr>
                <w:ilvl w:val="0"/>
                <w:numId w:val="21"/>
              </w:numPr>
              <w:tabs>
                <w:tab w:val="left" w:pos="317"/>
              </w:tabs>
              <w:spacing w:after="0"/>
              <w:ind w:left="317"/>
              <w:rPr>
                <w:rFonts w:ascii="Times New Roman" w:hAnsi="Times New Roman"/>
                <w:sz w:val="22"/>
                <w:szCs w:val="22"/>
              </w:rPr>
            </w:pPr>
            <w:r>
              <w:rPr>
                <w:rFonts w:ascii="Times New Roman" w:hAnsi="Times New Roman"/>
                <w:sz w:val="22"/>
                <w:szCs w:val="22"/>
              </w:rPr>
              <w:t>Поддержка гражданских инициатив, содействие развитию гражданского общества</w:t>
            </w:r>
          </w:p>
          <w:p w:rsidR="00CF5E34" w:rsidRDefault="00D91FC8">
            <w:pPr>
              <w:pStyle w:val="afff"/>
              <w:numPr>
                <w:ilvl w:val="0"/>
                <w:numId w:val="21"/>
              </w:numPr>
              <w:tabs>
                <w:tab w:val="left" w:pos="317"/>
              </w:tabs>
              <w:spacing w:after="0"/>
              <w:ind w:left="317"/>
              <w:rPr>
                <w:rFonts w:ascii="Times New Roman" w:hAnsi="Times New Roman"/>
                <w:sz w:val="22"/>
                <w:szCs w:val="22"/>
              </w:rPr>
            </w:pPr>
            <w:r>
              <w:rPr>
                <w:rFonts w:ascii="Times New Roman" w:hAnsi="Times New Roman"/>
                <w:sz w:val="22"/>
                <w:szCs w:val="22"/>
              </w:rPr>
              <w:t>Формирование системы независимой оценки качества предоставляемых услуг</w:t>
            </w:r>
          </w:p>
          <w:p w:rsidR="00CF5E34" w:rsidRDefault="00D91FC8">
            <w:pPr>
              <w:pStyle w:val="afff"/>
              <w:numPr>
                <w:ilvl w:val="0"/>
                <w:numId w:val="21"/>
              </w:numPr>
              <w:tabs>
                <w:tab w:val="left" w:pos="317"/>
              </w:tabs>
              <w:spacing w:after="0"/>
              <w:ind w:left="317"/>
              <w:rPr>
                <w:rFonts w:ascii="Times New Roman" w:hAnsi="Times New Roman"/>
                <w:sz w:val="22"/>
                <w:szCs w:val="22"/>
              </w:rPr>
            </w:pPr>
            <w:r>
              <w:rPr>
                <w:rFonts w:ascii="Times New Roman" w:hAnsi="Times New Roman"/>
                <w:sz w:val="22"/>
                <w:szCs w:val="22"/>
              </w:rPr>
              <w:t xml:space="preserve">Повышение эффективности взаимодействия между органами местного самоуправления, органами государственной власти и населением муниципального образования </w:t>
            </w:r>
          </w:p>
          <w:p w:rsidR="00CF5E34" w:rsidRDefault="00CF5E34">
            <w:pPr>
              <w:pStyle w:val="afff"/>
              <w:spacing w:after="0"/>
              <w:ind w:left="-43"/>
              <w:rPr>
                <w:rFonts w:ascii="Times New Roman" w:hAnsi="Times New Roman"/>
                <w:sz w:val="22"/>
                <w:szCs w:val="22"/>
              </w:rPr>
            </w:pPr>
          </w:p>
          <w:p w:rsidR="00CF5E34" w:rsidRDefault="00CF5E34">
            <w:pPr>
              <w:pStyle w:val="afff"/>
              <w:spacing w:after="0"/>
              <w:ind w:left="-43"/>
              <w:rPr>
                <w:rFonts w:ascii="Times New Roman" w:hAnsi="Times New Roman"/>
                <w:sz w:val="22"/>
                <w:szCs w:val="22"/>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 xml:space="preserve">ЦЕЛЬ 2.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Повышение эффективности использования ресурсов территории</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317"/>
              <w:rPr>
                <w:rFonts w:ascii="Times New Roman" w:hAnsi="Times New Roman"/>
                <w:sz w:val="22"/>
                <w:szCs w:val="22"/>
              </w:rPr>
            </w:pPr>
          </w:p>
          <w:p w:rsidR="00CF5E34" w:rsidRDefault="00D91FC8">
            <w:pPr>
              <w:pStyle w:val="afff"/>
              <w:numPr>
                <w:ilvl w:val="0"/>
                <w:numId w:val="22"/>
              </w:numPr>
              <w:tabs>
                <w:tab w:val="left" w:pos="317"/>
              </w:tabs>
              <w:spacing w:after="0"/>
              <w:ind w:left="317"/>
              <w:rPr>
                <w:rFonts w:ascii="Times New Roman" w:hAnsi="Times New Roman"/>
                <w:sz w:val="22"/>
                <w:szCs w:val="22"/>
              </w:rPr>
            </w:pPr>
            <w:r>
              <w:rPr>
                <w:rFonts w:ascii="Times New Roman" w:hAnsi="Times New Roman"/>
                <w:sz w:val="22"/>
                <w:szCs w:val="22"/>
              </w:rPr>
              <w:t>Реализация эффективной налогово-бюджетной политики</w:t>
            </w:r>
          </w:p>
          <w:p w:rsidR="00CF5E34" w:rsidRDefault="00D91FC8">
            <w:pPr>
              <w:pStyle w:val="afff"/>
              <w:numPr>
                <w:ilvl w:val="0"/>
                <w:numId w:val="22"/>
              </w:numPr>
              <w:tabs>
                <w:tab w:val="left" w:pos="317"/>
              </w:tabs>
              <w:spacing w:after="0"/>
              <w:ind w:left="317"/>
              <w:rPr>
                <w:rFonts w:ascii="Times New Roman" w:hAnsi="Times New Roman"/>
                <w:sz w:val="22"/>
                <w:szCs w:val="22"/>
              </w:rPr>
            </w:pPr>
            <w:r>
              <w:rPr>
                <w:rFonts w:ascii="Times New Roman" w:hAnsi="Times New Roman"/>
                <w:sz w:val="22"/>
                <w:szCs w:val="22"/>
              </w:rPr>
              <w:t>Эффективное использования муниципальной собственности</w:t>
            </w:r>
          </w:p>
          <w:p w:rsidR="00CF5E34" w:rsidRDefault="00D91FC8">
            <w:pPr>
              <w:pStyle w:val="afff"/>
              <w:numPr>
                <w:ilvl w:val="0"/>
                <w:numId w:val="22"/>
              </w:numPr>
              <w:tabs>
                <w:tab w:val="left" w:pos="317"/>
              </w:tabs>
              <w:spacing w:after="0"/>
              <w:ind w:left="317"/>
              <w:rPr>
                <w:rFonts w:ascii="Times New Roman" w:hAnsi="Times New Roman"/>
                <w:sz w:val="22"/>
                <w:szCs w:val="22"/>
              </w:rPr>
            </w:pPr>
            <w:r>
              <w:rPr>
                <w:rFonts w:ascii="Times New Roman" w:hAnsi="Times New Roman"/>
                <w:sz w:val="22"/>
                <w:szCs w:val="22"/>
              </w:rPr>
              <w:t>Развитие муниципально - частного партнерства</w:t>
            </w:r>
          </w:p>
          <w:p w:rsidR="00CF5E34" w:rsidRDefault="00CF5E34">
            <w:pPr>
              <w:pStyle w:val="afff"/>
              <w:spacing w:after="0"/>
              <w:ind w:left="318"/>
              <w:rPr>
                <w:rFonts w:ascii="Times New Roman" w:hAnsi="Times New Roman"/>
                <w:sz w:val="22"/>
                <w:szCs w:val="22"/>
              </w:rPr>
            </w:pPr>
          </w:p>
        </w:tc>
      </w:tr>
      <w:tr w:rsidR="00CF5E34">
        <w:tc>
          <w:tcPr>
            <w:tcW w:w="2376" w:type="dxa"/>
            <w:tcBorders>
              <w:top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ЦЕЛЬ 3. Формирование современной информационно-технологической инфраструктуры органов местного самоуправления, обеспечение ее надежного функционирования</w:t>
            </w:r>
          </w:p>
        </w:tc>
        <w:tc>
          <w:tcPr>
            <w:tcW w:w="7796" w:type="dxa"/>
            <w:tcBorders>
              <w:top w:val="single" w:sz="4" w:space="0" w:color="00000A"/>
            </w:tcBorders>
            <w:shd w:val="clear" w:color="auto" w:fill="auto"/>
            <w:vAlign w:val="center"/>
          </w:tcPr>
          <w:p w:rsidR="00CF5E34" w:rsidRDefault="00D91FC8">
            <w:pPr>
              <w:pStyle w:val="affd"/>
              <w:numPr>
                <w:ilvl w:val="0"/>
                <w:numId w:val="23"/>
              </w:numPr>
              <w:tabs>
                <w:tab w:val="left" w:pos="317"/>
              </w:tabs>
              <w:spacing w:after="0" w:line="240" w:lineRule="auto"/>
              <w:ind w:left="312" w:hanging="357"/>
              <w:rPr>
                <w:rFonts w:ascii="Times New Roman" w:hAnsi="Times New Roman"/>
              </w:rPr>
            </w:pPr>
            <w:r>
              <w:rPr>
                <w:rFonts w:ascii="Times New Roman" w:hAnsi="Times New Roman"/>
              </w:rPr>
              <w:t>Развитие единой системы межведомственного электронного взаимодействия в органах местного самоуправления</w:t>
            </w:r>
          </w:p>
          <w:p w:rsidR="00CF5E34" w:rsidRDefault="00D91FC8">
            <w:pPr>
              <w:pStyle w:val="afff"/>
              <w:numPr>
                <w:ilvl w:val="0"/>
                <w:numId w:val="23"/>
              </w:numPr>
              <w:tabs>
                <w:tab w:val="left" w:pos="317"/>
              </w:tabs>
              <w:spacing w:after="0"/>
              <w:ind w:left="312" w:hanging="357"/>
              <w:rPr>
                <w:rFonts w:ascii="Times New Roman" w:hAnsi="Times New Roman"/>
                <w:sz w:val="22"/>
                <w:szCs w:val="22"/>
              </w:rPr>
            </w:pPr>
            <w:r>
              <w:rPr>
                <w:rFonts w:ascii="Times New Roman" w:hAnsi="Times New Roman"/>
                <w:sz w:val="22"/>
                <w:szCs w:val="22"/>
              </w:rPr>
              <w:t>Повышение удовлетворенности населения деятельностью органов местного самоуправления</w:t>
            </w:r>
          </w:p>
        </w:tc>
      </w:tr>
    </w:tbl>
    <w:p w:rsidR="00CF5E34" w:rsidRDefault="00CF5E34">
      <w:pPr>
        <w:pStyle w:val="afff"/>
        <w:spacing w:after="0"/>
        <w:ind w:left="0" w:firstLine="708"/>
        <w:jc w:val="both"/>
      </w:pPr>
    </w:p>
    <w:p w:rsidR="00CF5E34" w:rsidRDefault="00D91FC8">
      <w:pPr>
        <w:keepNext/>
        <w:widowControl w:val="0"/>
        <w:spacing w:after="0" w:line="240" w:lineRule="auto"/>
        <w:ind w:firstLine="709"/>
        <w:jc w:val="both"/>
        <w:rPr>
          <w:rFonts w:ascii="Times New Roman" w:hAnsi="Times New Roman"/>
          <w:sz w:val="24"/>
          <w:szCs w:val="24"/>
          <w:highlight w:val="white"/>
        </w:rPr>
      </w:pPr>
      <w:r>
        <w:rPr>
          <w:rFonts w:ascii="Times New Roman" w:hAnsi="Times New Roman"/>
          <w:sz w:val="24"/>
          <w:szCs w:val="24"/>
        </w:rPr>
        <w:t xml:space="preserve">В целях расширения предпринимательской деятельности в Алтайском крае выстроена комплексная система государственной поддержки бизнес-инициатив, включающая меры финансового и нефинансового содействия. Учитывая вклад, который вносит малый и средний бизнес в экономику Смоленского района, </w:t>
      </w:r>
      <w:r>
        <w:rPr>
          <w:rFonts w:ascii="Times New Roman" w:hAnsi="Times New Roman"/>
          <w:sz w:val="24"/>
          <w:szCs w:val="24"/>
          <w:shd w:val="clear" w:color="auto" w:fill="FFFFFF"/>
        </w:rPr>
        <w:t>органам местного самоуправления</w:t>
      </w:r>
      <w:r>
        <w:rPr>
          <w:rFonts w:ascii="Times New Roman" w:hAnsi="Times New Roman"/>
          <w:sz w:val="24"/>
          <w:szCs w:val="24"/>
        </w:rPr>
        <w:t xml:space="preserve"> необходимо </w:t>
      </w:r>
      <w:r>
        <w:rPr>
          <w:rFonts w:ascii="Times New Roman" w:hAnsi="Times New Roman"/>
          <w:sz w:val="24"/>
          <w:szCs w:val="24"/>
          <w:shd w:val="clear" w:color="auto" w:fill="FFFFFF"/>
        </w:rPr>
        <w:t>расширять использование федеральных и региональных механизмов поддержки предпринимательских проектов</w:t>
      </w:r>
      <w:r>
        <w:rPr>
          <w:rFonts w:ascii="Times New Roman" w:hAnsi="Times New Roman"/>
          <w:sz w:val="24"/>
          <w:szCs w:val="24"/>
        </w:rPr>
        <w:t xml:space="preserve">. В качестве приоритетных для стимулирования развития в Смоленском районе могут быть обозначены выявленные в результате исследования АНО </w:t>
      </w:r>
      <w:r>
        <w:rPr>
          <w:rFonts w:ascii="Times New Roman" w:hAnsi="Times New Roman"/>
          <w:sz w:val="24"/>
          <w:szCs w:val="24"/>
        </w:rPr>
        <w:lastRenderedPageBreak/>
        <w:t xml:space="preserve">«НИСИПП» (проведено в 2018 году) перспективные к реализации направления предпринимательской деятельности, в том числе: </w:t>
      </w:r>
      <w:r>
        <w:rPr>
          <w:rFonts w:ascii="Times New Roman" w:hAnsi="Times New Roman"/>
          <w:sz w:val="24"/>
          <w:szCs w:val="24"/>
          <w:shd w:val="clear" w:color="auto" w:fill="FFFFFF"/>
        </w:rPr>
        <w:t>выращивание однолетних культур; рестораны и услуги по доставке продуктов питания; геодезические и картографические работы; молочное животноводство.</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Одной из целей настоящей Стратегии является создание условий для цифрового развития экономики Смоленского района Алтайского края. Задача стратегии: преобразование приоритетных отраслей экономики и социальной сферы в Смоленском районе Алтайского края, включая здравоохранение, образование, промышленность, сельское хозяйство, строительство, транспортную и энергетическую инфраструктуру, посредством внедрения сквозных цифровых технологий и платформенных решений. Для организации системного управления развитием цифровой экономики определены ключевые подзадачи по пяти базовым направлениям, реализация которых позволит обеспечить преобразование названных выше приоритетных отраслей экономики. Такими базовыми, направлениями являются: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создание информационной инфраструктуры,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обеспечение информационной безопасности,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развитие цифрового государственного управления,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использование в отраслях сквозных цифровых технологий,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обеспечение подготовки кадров с компетенциями цифровой экономики.</w:t>
      </w:r>
    </w:p>
    <w:p w:rsidR="00CF5E34" w:rsidRDefault="00CF5E34">
      <w:pPr>
        <w:spacing w:after="0" w:line="240" w:lineRule="auto"/>
        <w:ind w:firstLine="709"/>
        <w:jc w:val="both"/>
        <w:rPr>
          <w:rFonts w:ascii="Times New Roman" w:hAnsi="Times New Roman"/>
          <w:bCs/>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42" w:name="_Toc53968103"/>
      <w:bookmarkEnd w:id="42"/>
      <w:r>
        <w:rPr>
          <w:rFonts w:ascii="Times New Roman" w:hAnsi="Times New Roman"/>
          <w:color w:val="00000A"/>
          <w:sz w:val="24"/>
          <w:szCs w:val="24"/>
        </w:rPr>
        <w:t>2.2 Показатели достижения целей и задач Стратегии социально-экономического развития  Смоленского района Алтайского края</w:t>
      </w:r>
    </w:p>
    <w:p w:rsidR="00CF5E34" w:rsidRDefault="00D91FC8">
      <w:pPr>
        <w:pStyle w:val="afff"/>
        <w:spacing w:after="0"/>
        <w:ind w:left="0" w:firstLine="708"/>
        <w:jc w:val="both"/>
        <w:rPr>
          <w:rFonts w:ascii="Times New Roman" w:hAnsi="Times New Roman"/>
        </w:rPr>
      </w:pPr>
      <w:r>
        <w:rPr>
          <w:rFonts w:ascii="Times New Roman" w:hAnsi="Times New Roman"/>
        </w:rPr>
        <w:t>Достижение поставленных стратегических целей будет способствовать изменению характера, структуры и эффективности деятельности экономики и социальной сферы, повышению эффективности использования инфраструктуры и эффективности управления. Основными факторами, способствующими достижению цели, станут высокий уровень развития предпринимательства, высокая инвестиционная привлекательность. Одной из приоритетных задач муниципального образования должно стать создание необходимых инфраструктурных условий для качественных структурных экономических и социальных изменений и повышения уровня жизни населения (Приложение 13).</w:t>
      </w:r>
    </w:p>
    <w:p w:rsidR="00CF5E34" w:rsidRDefault="00D91FC8">
      <w:pPr>
        <w:ind w:firstLine="709"/>
        <w:jc w:val="both"/>
        <w:rPr>
          <w:rFonts w:ascii="Times New Roman" w:hAnsi="Times New Roman"/>
          <w:sz w:val="24"/>
          <w:szCs w:val="24"/>
        </w:rPr>
      </w:pPr>
      <w:r>
        <w:rPr>
          <w:rFonts w:ascii="Times New Roman" w:hAnsi="Times New Roman"/>
          <w:sz w:val="24"/>
          <w:szCs w:val="24"/>
        </w:rPr>
        <w:t>Прогнозные значения показателей могут быть подвержены корректировке с учетом реализации мероприятий по реализации настоящей Стратегии.</w:t>
      </w:r>
    </w:p>
    <w:p w:rsidR="00CF5E34" w:rsidRDefault="00D91FC8">
      <w:pPr>
        <w:pStyle w:val="Heading1"/>
        <w:spacing w:before="0" w:after="200" w:line="240" w:lineRule="auto"/>
        <w:jc w:val="center"/>
        <w:rPr>
          <w:rFonts w:ascii="Times New Roman" w:hAnsi="Times New Roman"/>
          <w:color w:val="00000A"/>
          <w:sz w:val="24"/>
          <w:szCs w:val="24"/>
        </w:rPr>
      </w:pPr>
      <w:bookmarkStart w:id="43" w:name="_Toc53968104"/>
      <w:bookmarkStart w:id="44" w:name="_Toc448502101"/>
      <w:bookmarkEnd w:id="43"/>
      <w:bookmarkEnd w:id="44"/>
      <w:r>
        <w:rPr>
          <w:rFonts w:ascii="Times New Roman" w:hAnsi="Times New Roman"/>
          <w:color w:val="00000A"/>
          <w:sz w:val="24"/>
          <w:szCs w:val="24"/>
        </w:rPr>
        <w:t>3 Сценарии социально-экономического развития муниципального образования, сроки и этапы реализации Стратегии</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Сценарии долгосрочного развития муниципального образования формируются на основе сценариев прогноза социально-экономического развития муниципального образования на долгосрочный период (до 2035 года) и с учетом сценариев, определенных Стратегией Алтайского края.</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i/>
          <w:color w:val="000000"/>
          <w:sz w:val="24"/>
          <w:szCs w:val="24"/>
        </w:rPr>
        <w:t>Консервативный сценарий</w:t>
      </w:r>
      <w:r>
        <w:rPr>
          <w:rFonts w:ascii="Times New Roman" w:hAnsi="Times New Roman"/>
          <w:color w:val="000000"/>
          <w:sz w:val="24"/>
          <w:szCs w:val="24"/>
        </w:rPr>
        <w:t xml:space="preserve"> предполагает поддержание жизнедеятельности населения на территории муниципального образования, сохранение имеющейся социальной, коммунальной, транспортной инфраструктуры, несмотря на возможное ухудшение социально-экономических условий в крае и в стране в целом. Основан на предположении о существенном  ухудшении внешнеэкономических условий - ужесточение санкционного режима, ускорение инфляции, рост стоимости финансовых ресурсов. В этих условиях предполагается сохранение сложившейся структуры экономики, медленное изменение или отсутствие позитивных преобразований в экономике района.  Сценарий характеризуется низким уровнем привлечения частных инвестиций и внедрения инновационных технологий, невысокими темпами роста производительности труда. В виду ограниченности бюджетных ресурсов развитие инфраструктуры будет происходить медленными темпами. Социальные обязательства будут выполняться в полном объеме. В рамках данного сценария при сохранении текущих демографических тенденций численность населения района продолжит  сокращаться.</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i/>
          <w:color w:val="000000"/>
          <w:sz w:val="24"/>
          <w:szCs w:val="24"/>
        </w:rPr>
        <w:lastRenderedPageBreak/>
        <w:t xml:space="preserve">Базовый сценарий </w:t>
      </w:r>
      <w:r>
        <w:rPr>
          <w:rFonts w:ascii="Times New Roman" w:hAnsi="Times New Roman"/>
          <w:color w:val="000000"/>
          <w:sz w:val="24"/>
          <w:szCs w:val="24"/>
        </w:rPr>
        <w:t>предполагает развитие территории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 При реализации данного сценария не изменится структура экономики: преобладающая роль будет за сельским хозяйством, в промышленности главенствующая роль останется за производством пищевой продукции. Модернизация материально-технической базы агропромышленного комплекса, отраслей социальной сферы будет осуществляться в основном за счет реализации начатых инвестиционных проектов, в которых сохранится большая доля бюджетных средств, преимущественно из краевого и федерального бюджетов.</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Будет развиваться туризм и оздоровительный отдых, дальнейшее развитие получит малый бизнес. Темпы роста розничного товарооборота, платных услуг не превысят уровня инфляции. Общее улучшение экономической ситуации скажется на увеличении доходной части местного бюджета. Повысится занятость и уровень доходов населения. Темпы естественной убыли населения сократятся незначительно, так как может повыситься только уровень рождаемости.</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Данный вариант не обеспечивает устойчивого развития района на долгосрочную перспективу и может иметь эффект только в среднесрочной перспективе.</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i/>
          <w:color w:val="000000"/>
          <w:sz w:val="24"/>
          <w:szCs w:val="24"/>
        </w:rPr>
        <w:t>Целевой сценарий</w:t>
      </w:r>
      <w:r>
        <w:rPr>
          <w:rFonts w:ascii="Times New Roman" w:hAnsi="Times New Roman"/>
          <w:color w:val="000000"/>
          <w:sz w:val="24"/>
          <w:szCs w:val="24"/>
        </w:rPr>
        <w:t xml:space="preserve"> предполагает активное развитие территории.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 Сценарий направлен на более полное использование конкурентных преимуществ экономики района, модернизацию транспортной инфраструктуры, развитие человеческого потенциала, повышение уровня производства. Появятся новые предприятия, расширится ассортимент производимой продукции, будет закончена газификация района.</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сельском хозяйстве получат широкое применение эффективные технологии возделывания сельскохозяйственных культур и заготовки кормов. Малый и средний бизнес получит реальную поддержку и станет одним из ключевых направлений развития муниципального образования.</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 развитием особой экономической зоны туристско-рекреационного типа «Бирюзовая Катунь» и игорной зоны «Сибирская монета» в полной мере реализуется туристско-рекреационный потенциал района. Будет создан туристско-оздоровительный комплекс международного уровня.</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Развитие социальной сферы при реализации целевого сценария предполагает обеспечение положительного демографического баланса и улучшения благосостояния людей.</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Преимущество данного варианта очевидно, так как в результате его реализации повышается устойчивость экономики района, значительно возрастает качество жизни населения, обеспечивается высокий уровень доходов, занятости населения, высокие стандарты личной безопасности. Рост экономики будет способствовать увеличению доходов бюджета, созданию новых рабочих мест, существенному повышению инвестиционной привлекательности Алтайского района.</w:t>
      </w:r>
    </w:p>
    <w:p w:rsidR="00CF5E34" w:rsidRDefault="00D91FC8">
      <w:pPr>
        <w:spacing w:after="0" w:line="240" w:lineRule="auto"/>
        <w:ind w:firstLine="709"/>
        <w:jc w:val="both"/>
        <w:rPr>
          <w:rFonts w:ascii="Times New Roman" w:hAnsi="Times New Roman"/>
          <w:color w:val="0D0D0D"/>
          <w:sz w:val="24"/>
          <w:szCs w:val="24"/>
        </w:rPr>
      </w:pPr>
      <w:r>
        <w:rPr>
          <w:rFonts w:ascii="Times New Roman" w:hAnsi="Times New Roman"/>
          <w:color w:val="000000"/>
          <w:sz w:val="24"/>
          <w:szCs w:val="24"/>
        </w:rPr>
        <w:t xml:space="preserve">Данные сценарии </w:t>
      </w:r>
      <w:r>
        <w:rPr>
          <w:rFonts w:ascii="Times New Roman" w:hAnsi="Times New Roman"/>
          <w:color w:val="0D0D0D"/>
          <w:sz w:val="24"/>
          <w:szCs w:val="24"/>
        </w:rPr>
        <w:t>развития базируются на единой стратегической цели и задачах, но ожидаемая степень их достижения по целевому сценарию является более высокой. Предполагается, что социально-экономическая политика Администрации Смоленского района будет ориентирована на достижение значений показателей целевого сценария развития.</w:t>
      </w:r>
    </w:p>
    <w:p w:rsidR="00CF5E34" w:rsidRDefault="00CF5E34">
      <w:pPr>
        <w:pStyle w:val="afff"/>
        <w:spacing w:after="0"/>
        <w:rPr>
          <w:rFonts w:ascii="Times New Roman" w:hAnsi="Times New Roman"/>
          <w:color w:val="0D0D0D"/>
        </w:rPr>
      </w:pPr>
    </w:p>
    <w:p w:rsidR="00CF5E34" w:rsidRDefault="00D91FC8">
      <w:pPr>
        <w:spacing w:after="0" w:line="240" w:lineRule="auto"/>
        <w:jc w:val="center"/>
        <w:rPr>
          <w:rFonts w:ascii="Times New Roman" w:hAnsi="Times New Roman"/>
          <w:b/>
          <w:color w:val="0D0D0D"/>
          <w:sz w:val="24"/>
          <w:szCs w:val="24"/>
        </w:rPr>
      </w:pPr>
      <w:r>
        <w:rPr>
          <w:rFonts w:ascii="Times New Roman" w:hAnsi="Times New Roman"/>
          <w:b/>
          <w:color w:val="0D0D0D"/>
          <w:sz w:val="24"/>
          <w:szCs w:val="24"/>
        </w:rPr>
        <w:t>Сроки и этапы реализации Стратегии</w:t>
      </w:r>
    </w:p>
    <w:p w:rsidR="00CF5E34" w:rsidRDefault="00CF5E34">
      <w:pPr>
        <w:spacing w:after="0" w:line="240" w:lineRule="auto"/>
        <w:ind w:firstLine="720"/>
        <w:jc w:val="both"/>
        <w:rPr>
          <w:rFonts w:ascii="Times New Roman" w:hAnsi="Times New Roman"/>
          <w:color w:val="0D0D0D"/>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color w:val="0D0D0D"/>
          <w:sz w:val="24"/>
          <w:szCs w:val="24"/>
        </w:rPr>
        <w:t>Реализация Стратегии будет осуществляться в период с 2020 по 2035 г., и будет опираться на стратегию социально-экономического развития Алтайского края. Стратегия социально</w:t>
      </w:r>
      <w:r>
        <w:rPr>
          <w:rFonts w:ascii="Times New Roman" w:hAnsi="Times New Roman"/>
          <w:sz w:val="24"/>
          <w:szCs w:val="24"/>
        </w:rPr>
        <w:t xml:space="preserve">-экономического развития Смоленского района до 2035 года предусматривает 3 этапа реализации. </w:t>
      </w:r>
    </w:p>
    <w:p w:rsidR="00CF5E34" w:rsidRDefault="00CF5E34">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lastRenderedPageBreak/>
        <w:t>Таблица 42 – Этапы реализации Стратегии социально-экономического развития Смоленского района Алтайского края</w:t>
      </w:r>
    </w:p>
    <w:p w:rsidR="00CF5E34" w:rsidRDefault="00CF5E34">
      <w:pPr>
        <w:spacing w:after="0" w:line="240" w:lineRule="auto"/>
        <w:jc w:val="both"/>
        <w:rPr>
          <w:rFonts w:ascii="Times New Roman" w:hAnsi="Times New Roman"/>
          <w:sz w:val="24"/>
          <w:szCs w:val="24"/>
        </w:rPr>
      </w:pPr>
    </w:p>
    <w:tbl>
      <w:tblPr>
        <w:tblW w:w="10280" w:type="dxa"/>
        <w:tblBorders>
          <w:bottom w:val="single" w:sz="4" w:space="0" w:color="00000A"/>
          <w:insideH w:val="single" w:sz="4" w:space="0" w:color="00000A"/>
        </w:tblBorders>
        <w:tblLook w:val="04A0"/>
      </w:tblPr>
      <w:tblGrid>
        <w:gridCol w:w="2594"/>
        <w:gridCol w:w="7686"/>
      </w:tblGrid>
      <w:tr w:rsidR="00CF5E34">
        <w:tc>
          <w:tcPr>
            <w:tcW w:w="2594" w:type="dxa"/>
            <w:tcBorders>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ЭТАП</w:t>
            </w:r>
          </w:p>
        </w:tc>
        <w:tc>
          <w:tcPr>
            <w:tcW w:w="7685" w:type="dxa"/>
            <w:tcBorders>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Апробация</w:t>
            </w:r>
          </w:p>
        </w:tc>
      </w:tr>
      <w:tr w:rsidR="00CF5E34">
        <w:tc>
          <w:tcPr>
            <w:tcW w:w="2594"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lang w:val="en-US"/>
              </w:rPr>
              <w:t>I</w:t>
            </w:r>
            <w:r>
              <w:rPr>
                <w:rFonts w:ascii="Times New Roman" w:hAnsi="Times New Roman"/>
              </w:rPr>
              <w:t xml:space="preserve"> этап: </w:t>
            </w:r>
          </w:p>
          <w:p w:rsidR="00CF5E34" w:rsidRDefault="00D91FC8">
            <w:pPr>
              <w:spacing w:after="0" w:line="240" w:lineRule="auto"/>
              <w:jc w:val="both"/>
              <w:rPr>
                <w:rFonts w:ascii="Times New Roman" w:hAnsi="Times New Roman"/>
              </w:rPr>
            </w:pPr>
            <w:r>
              <w:rPr>
                <w:rFonts w:ascii="Times New Roman" w:hAnsi="Times New Roman"/>
              </w:rPr>
              <w:t>Создание условий для роста и инвестиций</w:t>
            </w:r>
          </w:p>
          <w:p w:rsidR="00CF5E34" w:rsidRDefault="00D91FC8">
            <w:pPr>
              <w:spacing w:after="0" w:line="240" w:lineRule="auto"/>
              <w:jc w:val="both"/>
              <w:rPr>
                <w:rFonts w:ascii="Times New Roman" w:hAnsi="Times New Roman"/>
              </w:rPr>
            </w:pPr>
            <w:r>
              <w:rPr>
                <w:rFonts w:ascii="Times New Roman" w:hAnsi="Times New Roman"/>
              </w:rPr>
              <w:t xml:space="preserve">2020 – 2024 гг. </w:t>
            </w:r>
          </w:p>
          <w:p w:rsidR="00CF5E34" w:rsidRDefault="00CF5E34">
            <w:pPr>
              <w:spacing w:after="0" w:line="240" w:lineRule="auto"/>
              <w:jc w:val="both"/>
              <w:rPr>
                <w:rFonts w:ascii="Times New Roman" w:hAnsi="Times New Roman"/>
              </w:rPr>
            </w:pPr>
          </w:p>
        </w:tc>
        <w:tc>
          <w:tcPr>
            <w:tcW w:w="7685" w:type="dxa"/>
            <w:tcBorders>
              <w:top w:val="single" w:sz="4" w:space="0" w:color="00000A"/>
              <w:bottom w:val="single" w:sz="4" w:space="0" w:color="00000A"/>
            </w:tcBorders>
            <w:shd w:val="clear" w:color="auto" w:fill="auto"/>
            <w:vAlign w:val="center"/>
          </w:tcPr>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 xml:space="preserve">совершенствование условий ведения бизнеса, </w:t>
            </w:r>
          </w:p>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привлечение инвестиций, реализация инвестиционных проектов в экономике,</w:t>
            </w:r>
          </w:p>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 xml:space="preserve">опережающее создание и развитие объектов социальной и инженерной инфраструктуры, </w:t>
            </w:r>
          </w:p>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повышение качества жилищно-коммунальных и социальных услуг для населения муниципального образования.</w:t>
            </w:r>
          </w:p>
        </w:tc>
      </w:tr>
      <w:tr w:rsidR="00CF5E34">
        <w:tc>
          <w:tcPr>
            <w:tcW w:w="2594" w:type="dxa"/>
            <w:tcBorders>
              <w:top w:val="single" w:sz="4" w:space="0" w:color="00000A"/>
              <w:bottom w:val="single" w:sz="4" w:space="0" w:color="00000A"/>
            </w:tcBorders>
            <w:shd w:val="clear" w:color="auto" w:fill="auto"/>
            <w:vAlign w:val="center"/>
          </w:tcPr>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 xml:space="preserve">II этап:  </w:t>
            </w:r>
          </w:p>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Выход на траекторию ускоренного роста</w:t>
            </w:r>
          </w:p>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2025 - 2030 годы</w:t>
            </w:r>
          </w:p>
        </w:tc>
        <w:tc>
          <w:tcPr>
            <w:tcW w:w="7685" w:type="dxa"/>
            <w:tcBorders>
              <w:top w:val="single" w:sz="4" w:space="0" w:color="00000A"/>
              <w:bottom w:val="single" w:sz="4" w:space="0" w:color="00000A"/>
            </w:tcBorders>
            <w:shd w:val="clear" w:color="auto" w:fill="auto"/>
            <w:vAlign w:val="center"/>
          </w:tcPr>
          <w:p w:rsidR="00CF5E34" w:rsidRDefault="00D91FC8">
            <w:pPr>
              <w:pStyle w:val="affd"/>
              <w:keepNext/>
              <w:widowControl w:val="0"/>
              <w:numPr>
                <w:ilvl w:val="0"/>
                <w:numId w:val="24"/>
              </w:numPr>
              <w:spacing w:after="0" w:line="240" w:lineRule="auto"/>
              <w:jc w:val="both"/>
              <w:rPr>
                <w:rFonts w:ascii="Times New Roman" w:hAnsi="Times New Roman"/>
              </w:rPr>
            </w:pPr>
            <w:r>
              <w:rPr>
                <w:rFonts w:ascii="Times New Roman" w:hAnsi="Times New Roman"/>
              </w:rPr>
              <w:t xml:space="preserve">увеличение малых сервисных организаций, </w:t>
            </w:r>
          </w:p>
          <w:p w:rsidR="00CF5E34" w:rsidRDefault="00D91FC8">
            <w:pPr>
              <w:pStyle w:val="affd"/>
              <w:keepNext/>
              <w:widowControl w:val="0"/>
              <w:numPr>
                <w:ilvl w:val="0"/>
                <w:numId w:val="24"/>
              </w:numPr>
              <w:spacing w:after="0" w:line="240" w:lineRule="auto"/>
              <w:jc w:val="both"/>
              <w:rPr>
                <w:rFonts w:ascii="Times New Roman" w:hAnsi="Times New Roman"/>
              </w:rPr>
            </w:pPr>
            <w:r>
              <w:rPr>
                <w:rFonts w:ascii="Times New Roman" w:hAnsi="Times New Roman"/>
              </w:rPr>
              <w:t xml:space="preserve">интенсивное развитие сельскохозяйственного производства с последующим размещением на местной сырьевой базе пищевых производств, </w:t>
            </w:r>
          </w:p>
          <w:p w:rsidR="00CF5E34" w:rsidRDefault="00D91FC8">
            <w:pPr>
              <w:pStyle w:val="affd"/>
              <w:keepNext/>
              <w:widowControl w:val="0"/>
              <w:numPr>
                <w:ilvl w:val="0"/>
                <w:numId w:val="24"/>
              </w:numPr>
              <w:spacing w:after="0" w:line="240" w:lineRule="auto"/>
              <w:jc w:val="both"/>
              <w:rPr>
                <w:rFonts w:ascii="Times New Roman" w:hAnsi="Times New Roman"/>
              </w:rPr>
            </w:pPr>
            <w:r>
              <w:rPr>
                <w:rFonts w:ascii="Times New Roman" w:hAnsi="Times New Roman"/>
              </w:rPr>
              <w:t xml:space="preserve">рост уровня жизни населения, </w:t>
            </w:r>
          </w:p>
          <w:p w:rsidR="00CF5E34" w:rsidRDefault="00D91FC8">
            <w:pPr>
              <w:pStyle w:val="affd"/>
              <w:keepNext/>
              <w:widowControl w:val="0"/>
              <w:numPr>
                <w:ilvl w:val="0"/>
                <w:numId w:val="24"/>
              </w:numPr>
              <w:spacing w:after="0" w:line="240" w:lineRule="auto"/>
              <w:jc w:val="both"/>
              <w:rPr>
                <w:rFonts w:ascii="Times New Roman" w:hAnsi="Times New Roman"/>
              </w:rPr>
            </w:pPr>
            <w:r>
              <w:rPr>
                <w:rFonts w:ascii="Times New Roman" w:hAnsi="Times New Roman"/>
              </w:rPr>
              <w:t>развитие промышленной, инженерной и социальной инфраструктуры</w:t>
            </w:r>
          </w:p>
        </w:tc>
      </w:tr>
      <w:tr w:rsidR="00CF5E34">
        <w:tc>
          <w:tcPr>
            <w:tcW w:w="2594" w:type="dxa"/>
            <w:tcBorders>
              <w:top w:val="single" w:sz="4" w:space="0" w:color="00000A"/>
            </w:tcBorders>
            <w:shd w:val="clear" w:color="auto" w:fill="auto"/>
            <w:vAlign w:val="center"/>
          </w:tcPr>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 xml:space="preserve">III этап: </w:t>
            </w:r>
          </w:p>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 xml:space="preserve">Обеспечение качественного и интенсивного роста  </w:t>
            </w:r>
          </w:p>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2030 - 2035 годы</w:t>
            </w:r>
          </w:p>
        </w:tc>
        <w:tc>
          <w:tcPr>
            <w:tcW w:w="7685" w:type="dxa"/>
            <w:tcBorders>
              <w:top w:val="single" w:sz="4" w:space="0" w:color="00000A"/>
            </w:tcBorders>
            <w:shd w:val="clear" w:color="auto" w:fill="auto"/>
            <w:vAlign w:val="center"/>
          </w:tcPr>
          <w:p w:rsidR="00CF5E34" w:rsidRDefault="00D91FC8">
            <w:pPr>
              <w:pStyle w:val="ConsPlusNormal0"/>
              <w:keepNext/>
              <w:widowControl/>
              <w:numPr>
                <w:ilvl w:val="0"/>
                <w:numId w:val="24"/>
              </w:numPr>
              <w:spacing w:after="200"/>
              <w:contextualSpacing/>
              <w:jc w:val="both"/>
              <w:rPr>
                <w:rFonts w:ascii="Times New Roman" w:hAnsi="Times New Roman" w:cs="Times New Roman"/>
              </w:rPr>
            </w:pPr>
            <w:r>
              <w:rPr>
                <w:rFonts w:ascii="Times New Roman" w:hAnsi="Times New Roman" w:cs="Times New Roman"/>
              </w:rPr>
              <w:t>достижение необходимого уровня промышленной, инженерной и социальной инфраструктуры</w:t>
            </w:r>
          </w:p>
          <w:p w:rsidR="00CF5E34" w:rsidRDefault="00D91FC8">
            <w:pPr>
              <w:pStyle w:val="ConsPlusNormal0"/>
              <w:keepNext/>
              <w:widowControl/>
              <w:numPr>
                <w:ilvl w:val="0"/>
                <w:numId w:val="24"/>
              </w:numPr>
              <w:spacing w:after="200"/>
              <w:contextualSpacing/>
              <w:jc w:val="both"/>
              <w:rPr>
                <w:rFonts w:ascii="Times New Roman" w:hAnsi="Times New Roman" w:cs="Times New Roman"/>
              </w:rPr>
            </w:pPr>
            <w:r>
              <w:rPr>
                <w:rFonts w:ascii="Times New Roman" w:hAnsi="Times New Roman" w:cs="Times New Roman"/>
              </w:rPr>
              <w:t xml:space="preserve">устойчивое развитие экономики на основе достижения высокого уровня производительности труда, развитии технологий, производства конкурентоспособной продукции и услуг </w:t>
            </w:r>
          </w:p>
          <w:p w:rsidR="00CF5E34" w:rsidRDefault="00D91FC8">
            <w:pPr>
              <w:pStyle w:val="ConsPlusNormal0"/>
              <w:keepNext/>
              <w:widowControl/>
              <w:numPr>
                <w:ilvl w:val="0"/>
                <w:numId w:val="24"/>
              </w:numPr>
              <w:spacing w:after="200"/>
              <w:contextualSpacing/>
              <w:jc w:val="both"/>
              <w:rPr>
                <w:rFonts w:ascii="Times New Roman" w:hAnsi="Times New Roman" w:cs="Times New Roman"/>
              </w:rPr>
            </w:pPr>
            <w:r>
              <w:rPr>
                <w:rFonts w:ascii="Times New Roman" w:hAnsi="Times New Roman" w:cs="Times New Roman"/>
              </w:rPr>
              <w:t>существенный рост уровня и качества жизни населения</w:t>
            </w:r>
          </w:p>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 xml:space="preserve">формирование благоприятной, комфортной для проживания территории на базе устойчивого развития человеческого потенциала </w:t>
            </w:r>
          </w:p>
        </w:tc>
      </w:tr>
    </w:tbl>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При переходе к каждому последующему этапу реализации Стратегии, при необходимости, будет осуществляться уточнение основных параметров Стратегии и плана мероприятий по реализации Стратегии на основе достигнутых по итогам предыдущего этапа результатов.</w:t>
      </w:r>
    </w:p>
    <w:p w:rsidR="00CF5E34" w:rsidRDefault="00CF5E34">
      <w:pPr>
        <w:spacing w:after="0" w:line="240" w:lineRule="auto"/>
        <w:rPr>
          <w:rFonts w:ascii="Times New Roman" w:hAnsi="Times New Roman"/>
          <w:b/>
          <w:bCs/>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45" w:name="_Toc448502102"/>
      <w:bookmarkStart w:id="46" w:name="_Toc53968105"/>
      <w:bookmarkEnd w:id="45"/>
      <w:bookmarkEnd w:id="46"/>
      <w:r>
        <w:rPr>
          <w:rFonts w:ascii="Times New Roman" w:hAnsi="Times New Roman"/>
          <w:color w:val="00000A"/>
          <w:sz w:val="24"/>
          <w:szCs w:val="24"/>
        </w:rPr>
        <w:t>4 Основные направления и перспективы развития муниципального образования</w:t>
      </w:r>
    </w:p>
    <w:p w:rsidR="00CF5E34" w:rsidRDefault="00D91FC8">
      <w:pPr>
        <w:pStyle w:val="Heading1"/>
        <w:spacing w:before="0" w:after="200"/>
        <w:jc w:val="center"/>
        <w:rPr>
          <w:rFonts w:ascii="Times New Roman" w:hAnsi="Times New Roman"/>
          <w:color w:val="00000A"/>
          <w:sz w:val="24"/>
          <w:szCs w:val="24"/>
        </w:rPr>
      </w:pPr>
      <w:bookmarkStart w:id="47" w:name="_Toc53968106"/>
      <w:r>
        <w:rPr>
          <w:rFonts w:ascii="Times New Roman" w:hAnsi="Times New Roman"/>
          <w:color w:val="00000A"/>
          <w:sz w:val="24"/>
          <w:szCs w:val="24"/>
        </w:rPr>
        <w:t>4.1. Ожидаемые результаты реализации стратегии</w:t>
      </w:r>
      <w:bookmarkEnd w:id="47"/>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Стратегии будет способствовать решению основных проблем и задач развития Смоленского района, повышению уровня и качества жизни населения на основе обеспечения долгосрочного устойчивого экономического и социального развития района и современных принципов управления экономикой, улучшить показатели социально-экономического развития, повысить рейтинги среди муниципальных образований Алтайского края.</w:t>
      </w:r>
    </w:p>
    <w:p w:rsidR="00CF5E34" w:rsidRDefault="00D91FC8">
      <w:pPr>
        <w:pStyle w:val="aff8"/>
        <w:spacing w:after="0" w:line="240" w:lineRule="auto"/>
        <w:ind w:firstLine="567"/>
        <w:jc w:val="both"/>
        <w:rPr>
          <w:rFonts w:ascii="Times New Roman" w:hAnsi="Times New Roman"/>
          <w:sz w:val="24"/>
          <w:szCs w:val="24"/>
        </w:rPr>
      </w:pPr>
      <w:r>
        <w:rPr>
          <w:rFonts w:ascii="Times New Roman" w:hAnsi="Times New Roman"/>
          <w:sz w:val="24"/>
          <w:szCs w:val="24"/>
        </w:rPr>
        <w:t xml:space="preserve">С целью создания правовых, организационных и финансовых условий для комплексного социально-экономического развития муниципального образования Смоленский район Алтайского края, повышения благосостояния и улучшения качества жизни населения, между Правительством Алтайского края и Администрацией Смоленского района Алтайского края, заключается соглашение о взаимодействии в области планирования социально-экономического развития на очередной финансовый год. Для решения поставленных целей и задач органами местного самоуправления района необходимо принятие мер по совершенствованию нормативной правовой базы муниципального образования Смоленский район Алтайского края. </w:t>
      </w:r>
    </w:p>
    <w:p w:rsidR="00CF5E34" w:rsidRDefault="00D91FC8">
      <w:pPr>
        <w:pStyle w:val="aff8"/>
        <w:tabs>
          <w:tab w:val="left" w:pos="1140"/>
          <w:tab w:val="left" w:pos="9312"/>
        </w:tabs>
        <w:spacing w:after="0" w:line="240" w:lineRule="auto"/>
        <w:jc w:val="both"/>
        <w:rPr>
          <w:rFonts w:ascii="Times New Roman" w:hAnsi="Times New Roman"/>
          <w:sz w:val="24"/>
          <w:szCs w:val="24"/>
        </w:rPr>
      </w:pPr>
      <w:r>
        <w:rPr>
          <w:rFonts w:ascii="Times New Roman" w:hAnsi="Times New Roman"/>
          <w:sz w:val="24"/>
          <w:szCs w:val="24"/>
        </w:rPr>
        <w:tab/>
        <w:t>В ходе реализации Стратегии планируется достижение следующих результатов (таблица 43).</w:t>
      </w:r>
    </w:p>
    <w:p w:rsidR="00CF5E34" w:rsidRDefault="00CF5E34">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CF5E34" w:rsidRDefault="00D91FC8">
      <w:pPr>
        <w:jc w:val="center"/>
        <w:rPr>
          <w:rFonts w:ascii="Times New Roman" w:hAnsi="Times New Roman"/>
          <w:sz w:val="24"/>
          <w:szCs w:val="24"/>
        </w:rPr>
      </w:pPr>
      <w:r>
        <w:rPr>
          <w:rFonts w:ascii="Times New Roman" w:hAnsi="Times New Roman"/>
          <w:sz w:val="24"/>
          <w:szCs w:val="24"/>
        </w:rPr>
        <w:lastRenderedPageBreak/>
        <w:t>Таблица 43 – Ожидаемые результаты реализации стратегии</w:t>
      </w:r>
    </w:p>
    <w:tbl>
      <w:tblPr>
        <w:tblW w:w="10280" w:type="dxa"/>
        <w:tblBorders>
          <w:bottom w:val="single" w:sz="4" w:space="0" w:color="00000A"/>
          <w:right w:val="single" w:sz="4" w:space="0" w:color="00000A"/>
          <w:insideH w:val="single" w:sz="4" w:space="0" w:color="00000A"/>
          <w:insideV w:val="single" w:sz="4" w:space="0" w:color="00000A"/>
        </w:tblBorders>
        <w:tblLook w:val="04A0"/>
      </w:tblPr>
      <w:tblGrid>
        <w:gridCol w:w="2189"/>
        <w:gridCol w:w="8091"/>
      </w:tblGrid>
      <w:tr w:rsidR="00CF5E34">
        <w:tc>
          <w:tcPr>
            <w:tcW w:w="2189" w:type="dxa"/>
            <w:tcBorders>
              <w:bottom w:val="single" w:sz="4" w:space="0" w:color="00000A"/>
              <w:right w:val="single" w:sz="4" w:space="0" w:color="00000A"/>
            </w:tcBorders>
            <w:shd w:val="clear" w:color="auto" w:fill="D9D9D9"/>
            <w:vAlign w:val="center"/>
          </w:tcPr>
          <w:p w:rsidR="00CF5E34" w:rsidRDefault="00D91FC8">
            <w:pPr>
              <w:pStyle w:val="aff8"/>
              <w:tabs>
                <w:tab w:val="left" w:pos="1140"/>
                <w:tab w:val="left" w:pos="9312"/>
              </w:tabs>
              <w:spacing w:after="0" w:line="240" w:lineRule="auto"/>
              <w:jc w:val="center"/>
              <w:rPr>
                <w:rFonts w:ascii="Times New Roman" w:hAnsi="Times New Roman"/>
              </w:rPr>
            </w:pPr>
            <w:r>
              <w:rPr>
                <w:rFonts w:ascii="Times New Roman" w:hAnsi="Times New Roman"/>
              </w:rPr>
              <w:t>НАПРАВЛЕНИЕ</w:t>
            </w:r>
          </w:p>
        </w:tc>
        <w:tc>
          <w:tcPr>
            <w:tcW w:w="8090" w:type="dxa"/>
            <w:tcBorders>
              <w:left w:val="single" w:sz="4" w:space="0" w:color="00000A"/>
              <w:bottom w:val="single" w:sz="4" w:space="0" w:color="00000A"/>
            </w:tcBorders>
            <w:shd w:val="clear" w:color="auto" w:fill="D9D9D9"/>
            <w:tcMar>
              <w:left w:w="103" w:type="dxa"/>
            </w:tcMar>
          </w:tcPr>
          <w:p w:rsidR="00CF5E34" w:rsidRDefault="00D91FC8">
            <w:pPr>
              <w:pStyle w:val="afff"/>
              <w:spacing w:after="0"/>
              <w:ind w:left="0"/>
              <w:jc w:val="center"/>
              <w:rPr>
                <w:rFonts w:ascii="Times New Roman" w:hAnsi="Times New Roman"/>
                <w:sz w:val="22"/>
                <w:szCs w:val="22"/>
              </w:rPr>
            </w:pPr>
            <w:r>
              <w:rPr>
                <w:rFonts w:ascii="Times New Roman" w:hAnsi="Times New Roman"/>
                <w:sz w:val="22"/>
                <w:szCs w:val="22"/>
              </w:rPr>
              <w:t xml:space="preserve">ОЖИДАЕМЫЙ РЕЗУЛЬТАТ </w:t>
            </w:r>
          </w:p>
        </w:tc>
      </w:tr>
      <w:tr w:rsidR="00CF5E34">
        <w:tc>
          <w:tcPr>
            <w:tcW w:w="2189" w:type="dxa"/>
            <w:tcBorders>
              <w:top w:val="single" w:sz="4" w:space="0" w:color="00000A"/>
              <w:bottom w:val="single" w:sz="4" w:space="0" w:color="00000A"/>
              <w:right w:val="single" w:sz="4" w:space="0" w:color="00000A"/>
            </w:tcBorders>
            <w:shd w:val="clear" w:color="auto" w:fill="auto"/>
            <w:vAlign w:val="center"/>
          </w:tcPr>
          <w:p w:rsidR="00CF5E34" w:rsidRDefault="00D91FC8">
            <w:pPr>
              <w:pStyle w:val="aff8"/>
              <w:tabs>
                <w:tab w:val="left" w:pos="1140"/>
                <w:tab w:val="left" w:pos="9312"/>
              </w:tabs>
              <w:spacing w:after="0" w:line="240" w:lineRule="auto"/>
              <w:jc w:val="both"/>
              <w:rPr>
                <w:rFonts w:ascii="Times New Roman" w:hAnsi="Times New Roman"/>
                <w:b/>
              </w:rPr>
            </w:pPr>
            <w:r>
              <w:rPr>
                <w:rFonts w:ascii="Times New Roman" w:hAnsi="Times New Roman"/>
                <w:b/>
              </w:rPr>
              <w:t>Экономика</w:t>
            </w:r>
          </w:p>
        </w:tc>
        <w:tc>
          <w:tcPr>
            <w:tcW w:w="8090" w:type="dxa"/>
            <w:tcBorders>
              <w:top w:val="single" w:sz="4" w:space="0" w:color="00000A"/>
              <w:left w:val="single" w:sz="4" w:space="0" w:color="00000A"/>
              <w:bottom w:val="single" w:sz="4" w:space="0" w:color="00000A"/>
            </w:tcBorders>
            <w:shd w:val="clear" w:color="auto" w:fill="auto"/>
            <w:tcMar>
              <w:left w:w="103" w:type="dxa"/>
            </w:tcMar>
          </w:tcPr>
          <w:p w:rsidR="00CF5E34" w:rsidRDefault="00D91FC8">
            <w:pPr>
              <w:pStyle w:val="afff"/>
              <w:spacing w:after="0"/>
              <w:ind w:left="0"/>
              <w:jc w:val="both"/>
              <w:rPr>
                <w:rFonts w:ascii="Times New Roman" w:hAnsi="Times New Roman"/>
                <w:sz w:val="22"/>
                <w:szCs w:val="22"/>
              </w:rPr>
            </w:pPr>
            <w:r>
              <w:rPr>
                <w:rFonts w:ascii="Times New Roman" w:hAnsi="Times New Roman"/>
                <w:sz w:val="22"/>
                <w:szCs w:val="22"/>
              </w:rPr>
              <w:t>Усиление роли перерабатывающих производств при сохранении ведущей роли сельского хозяйства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Развитие туристической отрасли</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Увеличение объема производства валовой продукции сельского хозяйства в натуральном выражении во всех категориях хозяйств</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Развитие сектора услуг, в том числе в сфере бытового обслуживания и платных услуг, предоставляемых населению</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Улучшение финансового состояния основных сельскохозяйственных и производственных предприятий района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Снижение темпов сокращения численности постоянного населения района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 xml:space="preserve">Снижение уровня безработицы путем создания новых рабочих мест. Повышение уровня средней заработной платы </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Увеличение числа занятых в реальном секторе экономики</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Прирост объёмов поступлений налогов в бюджет района и Алтайского края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Рост доходов населения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Повышение уровня инвестиционной привлекательности территории района за счет улучшения состояния сельского хозяйства, промышленности и инфраструктуры</w:t>
            </w:r>
          </w:p>
          <w:p w:rsidR="00CF5E34" w:rsidRDefault="00D91FC8">
            <w:pPr>
              <w:pStyle w:val="afff"/>
              <w:spacing w:after="0"/>
              <w:ind w:left="0"/>
              <w:jc w:val="both"/>
              <w:rPr>
                <w:rFonts w:ascii="Times New Roman" w:hAnsi="Times New Roman"/>
                <w:sz w:val="22"/>
                <w:szCs w:val="22"/>
              </w:rPr>
            </w:pPr>
            <w:r>
              <w:rPr>
                <w:rFonts w:ascii="Times New Roman" w:hAnsi="Times New Roman"/>
                <w:sz w:val="22"/>
                <w:szCs w:val="22"/>
              </w:rPr>
              <w:t>Тесное межотраслевое взаимодействие</w:t>
            </w:r>
          </w:p>
          <w:p w:rsidR="00CF5E34" w:rsidRDefault="00D91FC8">
            <w:pPr>
              <w:pStyle w:val="afff"/>
              <w:spacing w:after="0"/>
              <w:ind w:left="0"/>
              <w:jc w:val="both"/>
              <w:rPr>
                <w:rFonts w:ascii="Times New Roman" w:hAnsi="Times New Roman"/>
                <w:sz w:val="28"/>
                <w:szCs w:val="28"/>
              </w:rPr>
            </w:pPr>
            <w:r>
              <w:rPr>
                <w:rFonts w:ascii="Times New Roman" w:hAnsi="Times New Roman"/>
                <w:sz w:val="22"/>
                <w:szCs w:val="22"/>
              </w:rPr>
              <w:t>Новые механизмы финансирования, материально-техническое и технологическое обновление.</w:t>
            </w:r>
          </w:p>
        </w:tc>
      </w:tr>
      <w:tr w:rsidR="00CF5E34">
        <w:tc>
          <w:tcPr>
            <w:tcW w:w="2189" w:type="dxa"/>
            <w:tcBorders>
              <w:top w:val="single" w:sz="4" w:space="0" w:color="00000A"/>
              <w:bottom w:val="single" w:sz="4" w:space="0" w:color="00000A"/>
              <w:right w:val="single" w:sz="4" w:space="0" w:color="00000A"/>
            </w:tcBorders>
            <w:shd w:val="clear" w:color="auto" w:fill="auto"/>
            <w:vAlign w:val="center"/>
          </w:tcPr>
          <w:p w:rsidR="00CF5E34" w:rsidRDefault="00D91FC8">
            <w:pPr>
              <w:pStyle w:val="aff8"/>
              <w:tabs>
                <w:tab w:val="left" w:pos="1140"/>
                <w:tab w:val="left" w:pos="9312"/>
              </w:tabs>
              <w:spacing w:after="0" w:line="240" w:lineRule="auto"/>
              <w:jc w:val="both"/>
              <w:rPr>
                <w:rFonts w:ascii="Times New Roman" w:hAnsi="Times New Roman"/>
                <w:b/>
              </w:rPr>
            </w:pPr>
            <w:r>
              <w:rPr>
                <w:rFonts w:ascii="Times New Roman" w:hAnsi="Times New Roman"/>
                <w:b/>
              </w:rPr>
              <w:t>Инфраструктура</w:t>
            </w:r>
          </w:p>
        </w:tc>
        <w:tc>
          <w:tcPr>
            <w:tcW w:w="8090" w:type="dxa"/>
            <w:tcBorders>
              <w:top w:val="single" w:sz="4" w:space="0" w:color="00000A"/>
              <w:left w:val="single" w:sz="4" w:space="0" w:color="00000A"/>
              <w:bottom w:val="single" w:sz="4" w:space="0" w:color="00000A"/>
            </w:tcBorders>
            <w:shd w:val="clear" w:color="auto" w:fill="auto"/>
            <w:tcMar>
              <w:left w:w="103" w:type="dxa"/>
            </w:tcMar>
          </w:tcPr>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Улучшение технического состояния объектов и систем жилищно-коммунального комплекса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Повышение качеств обслуживания населения и создание более комфортных условий его проживания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Создание современной туристической индустрии путем привлечения в сферу туризма активных инвестиций</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Качественное образование, создание условий для улучшения качества медицинского обслуживания, доступные культурные блага, благоустроенное жильё, высокий уровень безопасности, чистая окружающая среда, улучшение благоустройства населенных пунктов района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Развитие инфраструктуры и улучшение материальнго-технической базы первичного звена здравоохранения, повышение в результате доступности медицинской помощи для жителей района, в том числе проживающих в труднодоступных и отдаленных населенных пунктах</w:t>
            </w:r>
          </w:p>
        </w:tc>
      </w:tr>
      <w:tr w:rsidR="00CF5E34">
        <w:tc>
          <w:tcPr>
            <w:tcW w:w="2189" w:type="dxa"/>
            <w:tcBorders>
              <w:top w:val="single" w:sz="4" w:space="0" w:color="00000A"/>
              <w:bottom w:val="single" w:sz="4" w:space="0" w:color="00000A"/>
              <w:right w:val="single" w:sz="4" w:space="0" w:color="00000A"/>
            </w:tcBorders>
            <w:shd w:val="clear" w:color="auto" w:fill="auto"/>
            <w:vAlign w:val="center"/>
          </w:tcPr>
          <w:p w:rsidR="00CF5E34" w:rsidRDefault="00D91FC8">
            <w:pPr>
              <w:pStyle w:val="aff8"/>
              <w:tabs>
                <w:tab w:val="left" w:pos="1140"/>
                <w:tab w:val="left" w:pos="9312"/>
              </w:tabs>
              <w:spacing w:after="0" w:line="240" w:lineRule="auto"/>
              <w:jc w:val="both"/>
              <w:rPr>
                <w:rFonts w:ascii="Times New Roman" w:hAnsi="Times New Roman"/>
                <w:b/>
              </w:rPr>
            </w:pPr>
            <w:r>
              <w:rPr>
                <w:rFonts w:ascii="Times New Roman" w:hAnsi="Times New Roman"/>
                <w:b/>
              </w:rPr>
              <w:t>Социальная сфера</w:t>
            </w:r>
          </w:p>
        </w:tc>
        <w:tc>
          <w:tcPr>
            <w:tcW w:w="8090" w:type="dxa"/>
            <w:tcBorders>
              <w:top w:val="single" w:sz="4" w:space="0" w:color="00000A"/>
              <w:left w:val="single" w:sz="4" w:space="0" w:color="00000A"/>
              <w:bottom w:val="single" w:sz="4" w:space="0" w:color="00000A"/>
            </w:tcBorders>
            <w:shd w:val="clear" w:color="auto" w:fill="auto"/>
            <w:tcMar>
              <w:left w:w="103" w:type="dxa"/>
            </w:tcMar>
          </w:tcPr>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 xml:space="preserve">Улучшение основных показателей состояния здоровья населения. </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Увеличение продолжительности жизни, сокращение естественной убыли населения за счет роста рождаемости.</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Повышение эффективности деятельности учреждений образования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Комфортные условия для занятий физической культурой и спортом</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Укрепление материальной базы и технической оснащенности объектов культуры, повышение уровня проведения культурно - досуговых мероприятий, дальнейшее развитие самодеятельного художественного творчества, привлечение новых пользователей библиотечной сферы</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Усиление социальной поддержки нуждающихся слоев граждан</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Постоянное и устойчивое повышение материального уровня жизни населения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Снижение расслоения общества по уровню доходов</w:t>
            </w:r>
          </w:p>
          <w:p w:rsidR="00CF5E34" w:rsidRDefault="00D91FC8">
            <w:pPr>
              <w:pStyle w:val="aff8"/>
              <w:tabs>
                <w:tab w:val="left" w:pos="1140"/>
                <w:tab w:val="left" w:pos="9312"/>
              </w:tabs>
              <w:spacing w:after="0" w:line="240" w:lineRule="auto"/>
              <w:jc w:val="both"/>
              <w:rPr>
                <w:rFonts w:ascii="Times New Roman" w:hAnsi="Times New Roman"/>
                <w:sz w:val="28"/>
                <w:szCs w:val="28"/>
              </w:rPr>
            </w:pPr>
            <w:r>
              <w:rPr>
                <w:rFonts w:ascii="Times New Roman" w:hAnsi="Times New Roman"/>
              </w:rPr>
              <w:t>Увеличение доли среднего класса в структуре населения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Формирование многоуровневой системы оказания социальных услуг</w:t>
            </w:r>
          </w:p>
        </w:tc>
      </w:tr>
      <w:tr w:rsidR="00CF5E34">
        <w:tc>
          <w:tcPr>
            <w:tcW w:w="2189" w:type="dxa"/>
            <w:tcBorders>
              <w:top w:val="single" w:sz="4" w:space="0" w:color="00000A"/>
              <w:right w:val="single" w:sz="4" w:space="0" w:color="00000A"/>
            </w:tcBorders>
            <w:shd w:val="clear" w:color="auto" w:fill="auto"/>
            <w:vAlign w:val="center"/>
          </w:tcPr>
          <w:p w:rsidR="00CF5E34" w:rsidRDefault="00D91FC8">
            <w:pPr>
              <w:pStyle w:val="aff8"/>
              <w:tabs>
                <w:tab w:val="left" w:pos="1140"/>
                <w:tab w:val="left" w:pos="9312"/>
              </w:tabs>
              <w:spacing w:after="0" w:line="240" w:lineRule="auto"/>
              <w:jc w:val="both"/>
              <w:rPr>
                <w:rFonts w:ascii="Times New Roman" w:hAnsi="Times New Roman"/>
                <w:b/>
              </w:rPr>
            </w:pPr>
            <w:r>
              <w:rPr>
                <w:rFonts w:ascii="Times New Roman" w:hAnsi="Times New Roman"/>
                <w:b/>
              </w:rPr>
              <w:t>Муниципальное управление</w:t>
            </w:r>
          </w:p>
        </w:tc>
        <w:tc>
          <w:tcPr>
            <w:tcW w:w="8090" w:type="dxa"/>
            <w:tcBorders>
              <w:top w:val="single" w:sz="4" w:space="0" w:color="00000A"/>
              <w:left w:val="single" w:sz="4" w:space="0" w:color="00000A"/>
            </w:tcBorders>
            <w:shd w:val="clear" w:color="auto" w:fill="auto"/>
            <w:tcMar>
              <w:left w:w="103" w:type="dxa"/>
            </w:tcMar>
          </w:tcPr>
          <w:p w:rsidR="00CF5E34" w:rsidRDefault="00D91FC8">
            <w:pPr>
              <w:pStyle w:val="aff8"/>
              <w:tabs>
                <w:tab w:val="left" w:pos="9312"/>
              </w:tabs>
              <w:spacing w:after="0" w:line="240" w:lineRule="auto"/>
              <w:jc w:val="both"/>
              <w:rPr>
                <w:rFonts w:ascii="Times New Roman" w:hAnsi="Times New Roman"/>
              </w:rPr>
            </w:pPr>
            <w:r>
              <w:rPr>
                <w:rFonts w:ascii="Times New Roman" w:hAnsi="Times New Roman"/>
              </w:rPr>
              <w:t>Повышение эффективности деятельности органов местного самоуправления</w:t>
            </w:r>
          </w:p>
          <w:p w:rsidR="00CF5E34" w:rsidRDefault="00D91FC8">
            <w:pPr>
              <w:pStyle w:val="aff8"/>
              <w:tabs>
                <w:tab w:val="left" w:pos="9312"/>
              </w:tabs>
              <w:spacing w:after="0" w:line="240" w:lineRule="auto"/>
              <w:jc w:val="both"/>
              <w:rPr>
                <w:rFonts w:ascii="Times New Roman" w:hAnsi="Times New Roman"/>
              </w:rPr>
            </w:pPr>
            <w:r>
              <w:rPr>
                <w:rFonts w:ascii="Times New Roman" w:hAnsi="Times New Roman"/>
              </w:rPr>
              <w:t>Повышение уровня удовлетворенности населения деятельностью органов местного самоуправления</w:t>
            </w:r>
          </w:p>
        </w:tc>
      </w:tr>
    </w:tbl>
    <w:p w:rsidR="00CF5E34" w:rsidRDefault="00CF5E34">
      <w:pPr>
        <w:pStyle w:val="afff"/>
        <w:spacing w:after="0"/>
        <w:ind w:left="0" w:firstLine="709"/>
        <w:jc w:val="both"/>
        <w:rPr>
          <w:rFonts w:ascii="Times New Roman" w:hAnsi="Times New Roman"/>
        </w:rPr>
      </w:pPr>
    </w:p>
    <w:p w:rsidR="00CF5E34" w:rsidRDefault="00D91FC8">
      <w:pPr>
        <w:pStyle w:val="afff"/>
        <w:spacing w:after="0"/>
        <w:ind w:left="0" w:firstLine="709"/>
        <w:jc w:val="both"/>
        <w:rPr>
          <w:rFonts w:ascii="Times New Roman" w:hAnsi="Times New Roman"/>
        </w:rPr>
      </w:pPr>
      <w:r>
        <w:rPr>
          <w:rFonts w:ascii="Times New Roman" w:hAnsi="Times New Roman"/>
        </w:rPr>
        <w:t>Реализация Стратегии социально-экономического развития района, достижение поставленных в ней целей изменят условия и повысят качество жизни населения района.</w:t>
      </w:r>
    </w:p>
    <w:p w:rsidR="00CF5E34" w:rsidRDefault="00D91FC8">
      <w:pPr>
        <w:pStyle w:val="afff"/>
        <w:spacing w:after="0"/>
        <w:ind w:left="0" w:firstLine="709"/>
        <w:jc w:val="both"/>
        <w:rPr>
          <w:rFonts w:ascii="Times New Roman" w:hAnsi="Times New Roman"/>
        </w:rPr>
      </w:pPr>
      <w:r>
        <w:rPr>
          <w:rFonts w:ascii="Times New Roman" w:hAnsi="Times New Roman"/>
        </w:rPr>
        <w:lastRenderedPageBreak/>
        <w:t>В экономике района при сохранении ведущей роли сельского хозяйства, должна существенно усилиться роль перерабатывающих производств с увеличением доли продукции с высокой добавленной стоимостью, продолжит развитие туристическая отрасль.</w:t>
      </w:r>
    </w:p>
    <w:p w:rsidR="00CF5E34" w:rsidRDefault="00D91FC8">
      <w:pPr>
        <w:pStyle w:val="afff"/>
        <w:spacing w:after="0"/>
        <w:ind w:left="0" w:firstLine="709"/>
        <w:jc w:val="both"/>
        <w:rPr>
          <w:rFonts w:ascii="Times New Roman" w:hAnsi="Times New Roman"/>
        </w:rPr>
      </w:pPr>
      <w:r>
        <w:rPr>
          <w:rFonts w:ascii="Times New Roman" w:hAnsi="Times New Roman"/>
        </w:rPr>
        <w:t>Потребность экономики района в квалифицированных кадрах будет обеспечена образовательной политикой района и политикой в сфере занятости, усиленных социальным партнерством с бизнесом. Качественное профессиональное образование, повышающее конкурентоспособность трудовых ресурсов района, их соответствие потребностям местного рынка труда, меры, обеспечивающие профессиональную мобильность населения, позволят, с одной стороны, удовлетворить кадровые потребность района, с другой стороны, на протяжении всего периода обеспечить высокий уровень трудовой занятости и доходов населения района.</w:t>
      </w:r>
    </w:p>
    <w:p w:rsidR="00CF5E34" w:rsidRDefault="00D91FC8">
      <w:pPr>
        <w:pStyle w:val="afff"/>
        <w:spacing w:after="0"/>
        <w:ind w:left="0" w:firstLine="709"/>
        <w:jc w:val="both"/>
        <w:rPr>
          <w:rFonts w:ascii="Times New Roman" w:hAnsi="Times New Roman"/>
        </w:rPr>
      </w:pPr>
      <w:r>
        <w:rPr>
          <w:rFonts w:ascii="Times New Roman" w:hAnsi="Times New Roman"/>
        </w:rPr>
        <w:t>В предстоящие годы получит развитие современная социальная сфера района, в которой будет обеспечено тесное межотраслевое взаимодействие, внедрены новые механизмы финансирования, осуществлено материально-техническое и технологическое обновление. Вместе с увеличением заработной платы специалистов и их ответственности за качество труда это позволит обеспечить высокую эффективность деятельности социальной сферы, повысить качество и разнообразие услуг, оказываемых населению. Эффективное развитие социальной сферы района будет происходить с учетом пространственных особенностей его территории, выравнивания их социально-экономического положение, в том числе путем формирования многоуровневой системы оказания социальных услуг. В результате населению района станут доступны высококачественные услуги образования и здравоохранения, повсеместно расширятся возможности для занятий массовой физической культурой и спортом, будет сформирована благоприятная культурная среда для всестороннего развития личности.</w:t>
      </w:r>
    </w:p>
    <w:p w:rsidR="00CF5E34" w:rsidRDefault="00D91FC8">
      <w:pPr>
        <w:pStyle w:val="afff"/>
        <w:spacing w:after="0"/>
        <w:ind w:left="0" w:firstLine="709"/>
        <w:jc w:val="both"/>
        <w:rPr>
          <w:rFonts w:ascii="Times New Roman" w:hAnsi="Times New Roman"/>
        </w:rPr>
      </w:pPr>
      <w:r>
        <w:rPr>
          <w:rFonts w:ascii="Times New Roman" w:hAnsi="Times New Roman"/>
        </w:rPr>
        <w:t>На основе роста реальных доходов населения, сопровождаемого мерами социальной поддержки нуждающихся слоев граждан, будет происходить постоянное и устойчивое повышение материального уровня жизни населения, снизится расслоение общества по уровню доходов, в структуре населения увеличится представительство среднего класса.</w:t>
      </w:r>
    </w:p>
    <w:p w:rsidR="00CF5E34" w:rsidRDefault="00D91FC8">
      <w:pPr>
        <w:pStyle w:val="afff"/>
        <w:spacing w:after="0"/>
        <w:ind w:left="0" w:firstLine="709"/>
        <w:jc w:val="both"/>
        <w:rPr>
          <w:rFonts w:ascii="Times New Roman" w:hAnsi="Times New Roman"/>
        </w:rPr>
      </w:pPr>
      <w:r>
        <w:rPr>
          <w:rFonts w:ascii="Times New Roman" w:hAnsi="Times New Roman"/>
        </w:rPr>
        <w:t xml:space="preserve">Дальнейшее развитие жилищного строительства и систем жизнеобеспечения обеспечит повышение доступности и качества жилья для населения. Качественная жилая среда, развитая инфраструктура, благоприятная экологическая обстановка создадут комфортные условия проживания в сельской местности. </w:t>
      </w:r>
    </w:p>
    <w:p w:rsidR="00CF5E34" w:rsidRDefault="00D91FC8">
      <w:pPr>
        <w:pStyle w:val="afff"/>
        <w:spacing w:after="0"/>
        <w:ind w:left="0" w:firstLine="709"/>
        <w:jc w:val="both"/>
        <w:rPr>
          <w:rFonts w:ascii="Times New Roman" w:hAnsi="Times New Roman"/>
        </w:rPr>
      </w:pPr>
      <w:r>
        <w:rPr>
          <w:rFonts w:ascii="Times New Roman" w:hAnsi="Times New Roman"/>
        </w:rPr>
        <w:t>Создание новых рабочих мест,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 Положительное сальдо миграции и демографическая политика района, направленная на создание условий для роста рождаемости, снижение смертности, увеличение продолжительности жизни обеспечат устойчивый рост численности населения района.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рамках полномочий Минприроды Алтайского края проведена актуализация материалов Территориальной схемы обращения с отходами, в том числе с твердыми коммунальными отходами, Алтайского края. В целях реализации Территориальной схемы на территории Смоленского района планируется строительство межмуниципального зонального центра МЗЦ «Смоленский», «Экотехнопарка». В связи с необходимостью рекультивации территорий, занятых под объектами размещения отходов, не соответствующих требованиям действующего природоохранного законодательства, в границах района предполагается реконструкция/ликвидация 19 объектов несанкционированного размещения отходов.</w:t>
      </w:r>
    </w:p>
    <w:p w:rsidR="00CF5E34" w:rsidRDefault="00D91FC8">
      <w:pPr>
        <w:pStyle w:val="afff"/>
        <w:spacing w:after="0"/>
        <w:ind w:left="0" w:firstLine="709"/>
        <w:jc w:val="both"/>
        <w:rPr>
          <w:rFonts w:ascii="Times New Roman" w:hAnsi="Times New Roman"/>
        </w:rPr>
      </w:pPr>
      <w:r>
        <w:rPr>
          <w:rFonts w:ascii="Times New Roman" w:hAnsi="Times New Roman"/>
        </w:rPr>
        <w:t>К 2035 году повысится социальная и производственно-деловая привлекательность района, район станет территорией комфортного проживания населения и ведения бизнеса.</w:t>
      </w:r>
    </w:p>
    <w:p w:rsidR="00CF5E34" w:rsidRDefault="00CF5E34">
      <w:pPr>
        <w:pStyle w:val="afff"/>
        <w:spacing w:after="0"/>
        <w:ind w:left="0" w:firstLine="709"/>
        <w:jc w:val="both"/>
        <w:rPr>
          <w:rFonts w:ascii="Times New Roman" w:hAnsi="Times New Roman"/>
        </w:rPr>
      </w:pPr>
    </w:p>
    <w:p w:rsidR="00CF5E34" w:rsidRDefault="00D91FC8">
      <w:pPr>
        <w:pStyle w:val="Heading1"/>
        <w:spacing w:before="0" w:after="200" w:line="240" w:lineRule="auto"/>
        <w:jc w:val="center"/>
        <w:rPr>
          <w:rFonts w:ascii="Times New Roman" w:hAnsi="Times New Roman"/>
          <w:color w:val="00000A"/>
          <w:sz w:val="24"/>
          <w:szCs w:val="24"/>
        </w:rPr>
      </w:pPr>
      <w:bookmarkStart w:id="48" w:name="_Toc53968107"/>
      <w:r>
        <w:rPr>
          <w:rStyle w:val="2"/>
          <w:b/>
          <w:color w:val="00000A"/>
          <w:sz w:val="24"/>
          <w:szCs w:val="24"/>
        </w:rPr>
        <w:t>4.2.Ключевые</w:t>
      </w:r>
      <w:r>
        <w:rPr>
          <w:rFonts w:ascii="Times New Roman" w:hAnsi="Times New Roman"/>
          <w:color w:val="00000A"/>
          <w:sz w:val="24"/>
          <w:szCs w:val="24"/>
        </w:rPr>
        <w:t xml:space="preserve"> инвестиционные проекты</w:t>
      </w:r>
      <w:bookmarkEnd w:id="48"/>
    </w:p>
    <w:p w:rsidR="00CF5E34" w:rsidRDefault="00D91FC8">
      <w:pPr>
        <w:pStyle w:val="afff"/>
        <w:spacing w:after="0"/>
        <w:ind w:left="0" w:firstLine="708"/>
        <w:jc w:val="both"/>
        <w:rPr>
          <w:rFonts w:ascii="Times New Roman" w:hAnsi="Times New Roman"/>
        </w:rPr>
      </w:pPr>
      <w:r>
        <w:rPr>
          <w:rFonts w:ascii="Times New Roman" w:hAnsi="Times New Roman"/>
        </w:rPr>
        <w:t>Развитие местной экономики невозможно без создания на территории района условий, особо привлекательных для осуществления капиталовложений потенциальными инвесторами.</w:t>
      </w:r>
    </w:p>
    <w:p w:rsidR="00CF5E34" w:rsidRDefault="00D91FC8">
      <w:pPr>
        <w:tabs>
          <w:tab w:val="left" w:pos="212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Смоленском районе осуществляется постоянный мониторинг реализации различных инвестиционных проектов, а также выявление потенциальных направлений развития экономики и привлечение новых инвестиций. Основными сферами инвестиционной деятельности в 2019 </w:t>
      </w:r>
      <w:r>
        <w:rPr>
          <w:rFonts w:ascii="Times New Roman" w:hAnsi="Times New Roman"/>
          <w:sz w:val="24"/>
          <w:szCs w:val="24"/>
        </w:rPr>
        <w:lastRenderedPageBreak/>
        <w:t>году остались - сельское хозяйство, ремонт, энергетика, туризм. Сведения о планируемых и реализуемых инвестиционных проектах представлены в приложении 10.</w:t>
      </w:r>
    </w:p>
    <w:p w:rsidR="00CF5E34" w:rsidRDefault="00D91FC8">
      <w:pPr>
        <w:pStyle w:val="afff"/>
        <w:spacing w:after="0"/>
        <w:ind w:left="0" w:firstLine="709"/>
        <w:jc w:val="both"/>
        <w:rPr>
          <w:rFonts w:ascii="Times New Roman" w:hAnsi="Times New Roman"/>
        </w:rPr>
      </w:pPr>
      <w:r>
        <w:rPr>
          <w:rFonts w:ascii="Times New Roman" w:hAnsi="Times New Roman"/>
        </w:rPr>
        <w:t>На территории Смоленского района имеются земельные площади и помещения, которые могут использоваться для привлечения инвестиций и, как следствие, для развития экономики, создания новых рабочих мест и повышение качества жизни населения. Предложение по инвестиционным площадкам – Приложение 11.</w:t>
      </w:r>
    </w:p>
    <w:p w:rsidR="00CF5E34" w:rsidRDefault="00D91FC8">
      <w:pPr>
        <w:pStyle w:val="db9fe9049761426654245bb2dd862eecmsonormal"/>
        <w:shd w:val="clear" w:color="auto" w:fill="FFFFFF"/>
        <w:spacing w:beforeAutospacing="0" w:after="0" w:afterAutospacing="0"/>
        <w:ind w:firstLine="708"/>
        <w:jc w:val="both"/>
      </w:pPr>
      <w:r>
        <w:t>В соответствии с постановлением Правительства Алтайского края от 27.04.2018 №146 «Об утверждении перечня 85 особо значимых социальных объектов, ввод в эксплуатацию которых приурочен к 85-летию образования Алтайского края» в перечень объектов включено строительство поликлиники в с. Смоленское. В 2021 г</w:t>
      </w:r>
      <w:r w:rsidR="00BC6CD6">
        <w:t>оду</w:t>
      </w:r>
      <w:r>
        <w:t xml:space="preserve"> будет разработана проектно-сметная документация. В последующие годы планируется строительство поликлиники.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Основными факторами, способствую</w:t>
      </w:r>
      <w:bookmarkStart w:id="49" w:name="_GoBack"/>
      <w:bookmarkEnd w:id="49"/>
      <w:r>
        <w:rPr>
          <w:rFonts w:ascii="Times New Roman" w:hAnsi="Times New Roman"/>
          <w:sz w:val="24"/>
          <w:szCs w:val="24"/>
        </w:rPr>
        <w:t>щими развитию инвестиционной деятельности в районе, являются:</w:t>
      </w:r>
    </w:p>
    <w:p w:rsidR="00CF5E34" w:rsidRDefault="00D91FC8">
      <w:pPr>
        <w:widowControl w:val="0"/>
        <w:numPr>
          <w:ilvl w:val="0"/>
          <w:numId w:val="25"/>
        </w:numPr>
        <w:shd w:val="clear" w:color="auto" w:fill="FFFFFF"/>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Реализация приоритетных проектов в строительстве, сельском хозяйстве, здравоохранении и образовании;</w:t>
      </w:r>
    </w:p>
    <w:p w:rsidR="00CF5E34" w:rsidRDefault="00D91FC8">
      <w:pPr>
        <w:pStyle w:val="affd"/>
        <w:widowControl w:val="0"/>
        <w:numPr>
          <w:ilvl w:val="0"/>
          <w:numId w:val="25"/>
        </w:numPr>
        <w:shd w:val="clear" w:color="auto" w:fill="FFFFFF"/>
        <w:suppressAutoHyphens/>
        <w:spacing w:after="0" w:line="240" w:lineRule="auto"/>
        <w:jc w:val="both"/>
        <w:rPr>
          <w:rFonts w:ascii="Times New Roman" w:hAnsi="Times New Roman"/>
          <w:sz w:val="24"/>
          <w:szCs w:val="24"/>
        </w:rPr>
      </w:pPr>
      <w:r>
        <w:rPr>
          <w:rFonts w:ascii="Times New Roman" w:hAnsi="Times New Roman"/>
          <w:sz w:val="24"/>
          <w:szCs w:val="24"/>
        </w:rPr>
        <w:t>Активизация работы по привлечению банковских инвестиций в реальный сектор экономики, продолжение субсидирования банковской процентной ставки;</w:t>
      </w:r>
    </w:p>
    <w:p w:rsidR="00CF5E34" w:rsidRDefault="00D91FC8">
      <w:pPr>
        <w:pStyle w:val="affd"/>
        <w:widowControl w:val="0"/>
        <w:numPr>
          <w:ilvl w:val="0"/>
          <w:numId w:val="25"/>
        </w:numPr>
        <w:shd w:val="clear" w:color="auto" w:fill="FFFFFF"/>
        <w:suppressAutoHyphens/>
        <w:spacing w:after="0" w:line="240" w:lineRule="auto"/>
        <w:jc w:val="both"/>
        <w:rPr>
          <w:rFonts w:ascii="Times New Roman" w:hAnsi="Times New Roman"/>
          <w:sz w:val="24"/>
          <w:szCs w:val="24"/>
        </w:rPr>
      </w:pPr>
      <w:r>
        <w:rPr>
          <w:rFonts w:ascii="Times New Roman" w:hAnsi="Times New Roman"/>
          <w:sz w:val="24"/>
          <w:szCs w:val="24"/>
        </w:rPr>
        <w:t>Расширение инструментов привлечения средств населения в инвестиционный процесс, в том числе строительство жилья за счет механизма ипотечного кредитования.</w:t>
      </w:r>
    </w:p>
    <w:p w:rsidR="00CF5E34" w:rsidRDefault="00CF5E34">
      <w:pPr>
        <w:spacing w:after="0" w:line="240" w:lineRule="auto"/>
        <w:ind w:firstLine="709"/>
        <w:jc w:val="both"/>
        <w:rPr>
          <w:rFonts w:ascii="Times New Roman" w:hAnsi="Times New Roman"/>
          <w:sz w:val="24"/>
          <w:szCs w:val="24"/>
          <w:lang w:eastAsia="en-US"/>
        </w:rPr>
      </w:pPr>
    </w:p>
    <w:p w:rsidR="00CF5E34" w:rsidRDefault="00D91FC8">
      <w:pPr>
        <w:pStyle w:val="Heading1"/>
        <w:spacing w:before="0" w:after="200" w:line="240" w:lineRule="auto"/>
        <w:jc w:val="center"/>
        <w:rPr>
          <w:rFonts w:ascii="Times New Roman" w:hAnsi="Times New Roman"/>
          <w:color w:val="00000A"/>
          <w:sz w:val="24"/>
          <w:szCs w:val="24"/>
        </w:rPr>
      </w:pPr>
      <w:bookmarkStart w:id="50" w:name="_Toc53968108"/>
      <w:bookmarkEnd w:id="50"/>
      <w:r>
        <w:rPr>
          <w:rFonts w:ascii="Times New Roman" w:hAnsi="Times New Roman"/>
          <w:color w:val="00000A"/>
          <w:sz w:val="24"/>
          <w:szCs w:val="24"/>
        </w:rPr>
        <w:t>4.3. Приоритеты территориального развития муниципального образования</w:t>
      </w:r>
    </w:p>
    <w:p w:rsidR="00CF5E34" w:rsidRDefault="00D91FC8">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На территории района расположен 31 населенный пункт в составе 9 сельских поселений, наиболее крупные - села: Смоленское, Новотырышкино, Солоновка, Сычевка, Точильное, поселки: Линёвский, Кировский, Верх-Обский (приложение 12).</w:t>
      </w:r>
    </w:p>
    <w:p w:rsidR="00CF5E34" w:rsidRDefault="00D91FC8">
      <w:pPr>
        <w:pStyle w:val="afff"/>
        <w:spacing w:after="0"/>
        <w:ind w:left="0" w:firstLine="709"/>
        <w:jc w:val="both"/>
        <w:rPr>
          <w:rFonts w:ascii="Times New Roman" w:hAnsi="Times New Roman"/>
        </w:rPr>
      </w:pPr>
      <w:r>
        <w:rPr>
          <w:rFonts w:ascii="Times New Roman" w:hAnsi="Times New Roman"/>
        </w:rPr>
        <w:t xml:space="preserve">Хозяйственная специализация сельских поселений ограничена сельскохозяйственным производством, переработкой продукции АПК, предприятиями пищевой промышленности. </w:t>
      </w:r>
    </w:p>
    <w:p w:rsidR="00CF5E34" w:rsidRDefault="00D91FC8">
      <w:pPr>
        <w:pStyle w:val="afff"/>
        <w:spacing w:after="0"/>
        <w:ind w:left="0" w:firstLine="708"/>
        <w:jc w:val="both"/>
        <w:rPr>
          <w:rFonts w:ascii="Times New Roman" w:hAnsi="Times New Roman"/>
        </w:rPr>
      </w:pPr>
      <w:r>
        <w:rPr>
          <w:rFonts w:ascii="Times New Roman" w:hAnsi="Times New Roman"/>
          <w:i/>
        </w:rPr>
        <w:t>Ануйское сельское поселение</w:t>
      </w:r>
      <w:r>
        <w:rPr>
          <w:rFonts w:ascii="Times New Roman" w:hAnsi="Times New Roman"/>
        </w:rPr>
        <w:t xml:space="preserve">. Административный центр — село </w:t>
      </w:r>
      <w:hyperlink r:id="rId71" w:tgtFrame="Ануйское">
        <w:r>
          <w:rPr>
            <w:rStyle w:val="-"/>
            <w:rFonts w:ascii="Times New Roman" w:hAnsi="Times New Roman"/>
          </w:rPr>
          <w:t>Ануйское</w:t>
        </w:r>
      </w:hyperlink>
      <w:r>
        <w:rPr>
          <w:rFonts w:ascii="Times New Roman" w:hAnsi="Times New Roman"/>
        </w:rPr>
        <w:t xml:space="preserve">. В состав сельского поселения входит 2 населённых пункта с общей численностью населения 971 чел.: село </w:t>
      </w:r>
      <w:hyperlink r:id="rId72" w:tgtFrame="Ануйское">
        <w:r>
          <w:rPr>
            <w:rStyle w:val="-"/>
            <w:rFonts w:ascii="Times New Roman" w:hAnsi="Times New Roman"/>
          </w:rPr>
          <w:t>Ануйское</w:t>
        </w:r>
      </w:hyperlink>
      <w:r>
        <w:rPr>
          <w:rFonts w:ascii="Times New Roman" w:hAnsi="Times New Roman"/>
        </w:rPr>
        <w:t xml:space="preserve"> (790 человек), село </w:t>
      </w:r>
      <w:hyperlink r:id="rId73" w:tgtFrame="Старотырышкино">
        <w:r>
          <w:rPr>
            <w:rStyle w:val="-"/>
            <w:rFonts w:ascii="Times New Roman" w:hAnsi="Times New Roman"/>
          </w:rPr>
          <w:t>Старотырышкино</w:t>
        </w:r>
      </w:hyperlink>
      <w:r>
        <w:rPr>
          <w:rFonts w:ascii="Times New Roman" w:hAnsi="Times New Roman"/>
        </w:rPr>
        <w:t xml:space="preserve"> (181 человек).  Село Ануйское расположено на правом берегу реки Ануй в 22 км западнее села </w:t>
      </w:r>
      <w:hyperlink r:id="rId74" w:tgtFrame="Смоленское (Алтайский край)">
        <w:r>
          <w:rPr>
            <w:rStyle w:val="-"/>
            <w:rFonts w:ascii="Times New Roman" w:hAnsi="Times New Roman"/>
          </w:rPr>
          <w:t>Смоленского</w:t>
        </w:r>
      </w:hyperlink>
      <w:r>
        <w:rPr>
          <w:rFonts w:ascii="Times New Roman" w:hAnsi="Times New Roman"/>
        </w:rPr>
        <w:t xml:space="preserve">, село Старотырышкино - в 26 км западнее села </w:t>
      </w:r>
      <w:hyperlink r:id="rId75" w:tgtFrame="Смоленское (Алтайский край)">
        <w:r>
          <w:rPr>
            <w:rStyle w:val="-"/>
            <w:rFonts w:ascii="Times New Roman" w:hAnsi="Times New Roman"/>
          </w:rPr>
          <w:t>Смоленского</w:t>
        </w:r>
      </w:hyperlink>
      <w:r>
        <w:rPr>
          <w:rFonts w:ascii="Times New Roman" w:hAnsi="Times New Roman"/>
        </w:rPr>
        <w:t xml:space="preserve">, в 6 км севернее села </w:t>
      </w:r>
      <w:hyperlink r:id="rId76" w:tgtFrame="Ануйское">
        <w:r>
          <w:rPr>
            <w:rStyle w:val="-"/>
            <w:rFonts w:ascii="Times New Roman" w:hAnsi="Times New Roman"/>
          </w:rPr>
          <w:t>Ануйского</w:t>
        </w:r>
      </w:hyperlink>
      <w:r>
        <w:rPr>
          <w:rFonts w:ascii="Times New Roman" w:hAnsi="Times New Roman"/>
        </w:rPr>
        <w:t xml:space="preserve">. Старотырышкино расположено на автодороге </w:t>
      </w:r>
      <w:hyperlink r:id="rId77" w:tgtFrame="Ануйское">
        <w:r>
          <w:rPr>
            <w:rStyle w:val="-"/>
            <w:rFonts w:ascii="Times New Roman" w:hAnsi="Times New Roman"/>
          </w:rPr>
          <w:t>Ануйское</w:t>
        </w:r>
      </w:hyperlink>
      <w:r>
        <w:rPr>
          <w:rFonts w:ascii="Times New Roman" w:hAnsi="Times New Roman"/>
        </w:rPr>
        <w:t xml:space="preserve"> — </w:t>
      </w:r>
      <w:hyperlink r:id="rId78" w:tgtFrame="Быстрый Исток">
        <w:r>
          <w:rPr>
            <w:rStyle w:val="-"/>
            <w:rFonts w:ascii="Times New Roman" w:hAnsi="Times New Roman"/>
          </w:rPr>
          <w:t>Быстрый Исток</w:t>
        </w:r>
      </w:hyperlink>
      <w:r>
        <w:rPr>
          <w:rFonts w:ascii="Times New Roman" w:hAnsi="Times New Roman"/>
        </w:rPr>
        <w:t xml:space="preserve"> и связано ежедневным автобусным сообщением с городом </w:t>
      </w:r>
      <w:hyperlink r:id="rId79" w:tgtFrame="Бийск">
        <w:r>
          <w:rPr>
            <w:rStyle w:val="-"/>
            <w:rFonts w:ascii="Times New Roman" w:hAnsi="Times New Roman"/>
          </w:rPr>
          <w:t>Бийском</w:t>
        </w:r>
      </w:hyperlink>
      <w:r>
        <w:rPr>
          <w:rFonts w:ascii="Times New Roman" w:hAnsi="Times New Roman"/>
        </w:rPr>
        <w:t xml:space="preserve"> и селом Смоленским. Общая площадь 19228 га, протяженность автодорог общего пользования местного значения, находящихся в собственности муниципального образования - 16,4 км. </w:t>
      </w:r>
    </w:p>
    <w:p w:rsidR="00CF5E34" w:rsidRDefault="00D91FC8">
      <w:pPr>
        <w:pStyle w:val="afff"/>
        <w:spacing w:after="0"/>
        <w:ind w:left="0" w:firstLine="708"/>
        <w:jc w:val="both"/>
        <w:rPr>
          <w:rFonts w:ascii="Arial" w:hAnsi="Arial" w:cs="Arial"/>
          <w:sz w:val="28"/>
          <w:szCs w:val="28"/>
        </w:rPr>
      </w:pPr>
      <w:r>
        <w:rPr>
          <w:rFonts w:ascii="Times New Roman" w:hAnsi="Times New Roman"/>
        </w:rPr>
        <w:t xml:space="preserve">Состояние коммунальной сферы относительно удовлетворительное, негазифицированными остаются 2 населенных пункта, не имеющих отельных водопроводных сетей – 1, не имеющих отдельных канализационных сетей – 1, общая площадь жилых помещений 28,2 тыс.кв.м. Сфера розничной торговли и общественного питания представлена 8 магазинами, </w:t>
      </w:r>
      <w:r w:rsidR="00BC6CD6">
        <w:rPr>
          <w:rFonts w:ascii="Times New Roman" w:hAnsi="Times New Roman"/>
        </w:rPr>
        <w:t>1</w:t>
      </w:r>
      <w:r>
        <w:rPr>
          <w:rFonts w:ascii="Times New Roman" w:hAnsi="Times New Roman"/>
        </w:rPr>
        <w:t xml:space="preserve"> аптечным киоск</w:t>
      </w:r>
      <w:r w:rsidR="00BC6CD6">
        <w:rPr>
          <w:rFonts w:ascii="Times New Roman" w:hAnsi="Times New Roman"/>
        </w:rPr>
        <w:t>ом</w:t>
      </w:r>
      <w:r>
        <w:rPr>
          <w:rFonts w:ascii="Times New Roman" w:hAnsi="Times New Roman"/>
        </w:rPr>
        <w:t xml:space="preserve">, 6 минимаркетами. Число сельских населенных пунктов, обслуживаемых почтовой связью – 2. </w:t>
      </w:r>
      <w:r>
        <w:rPr>
          <w:rFonts w:ascii="Times New Roman" w:hAnsi="Times New Roman"/>
          <w:shd w:val="clear" w:color="auto" w:fill="FFFFFF"/>
        </w:rPr>
        <w:t xml:space="preserve">Число лечебно-профилактических организаций – 2. В </w:t>
      </w:r>
      <w:r>
        <w:rPr>
          <w:rFonts w:ascii="Times New Roman" w:hAnsi="Times New Roman"/>
        </w:rPr>
        <w:t>с. Ануйское имеется средняя школа, детский сад. Работают сельский клуб, библиотека, врачебная амбулатория, почтовое отделение, магазины. Доходы бюджета в 2019 г</w:t>
      </w:r>
      <w:r w:rsidR="00BC6CD6">
        <w:rPr>
          <w:rFonts w:ascii="Times New Roman" w:hAnsi="Times New Roman"/>
        </w:rPr>
        <w:t>оду</w:t>
      </w:r>
      <w:r>
        <w:rPr>
          <w:rFonts w:ascii="Times New Roman" w:hAnsi="Times New Roman"/>
        </w:rPr>
        <w:t xml:space="preserve"> составили 1365,5 тыс. руб. Источниками формирования доходной части бюджета являются преимущественно налоговые поступления (1090 тыс. руб.): НДФЛ, имущественный и земельный налог, межбюджетные трансферты (126,69 тыс. руб.) и неналоговые доходы (30 тыс. руб.). Основные приоритеты расходов ориентированы на сбалансированность  расходных полномочий и ресурсов, повышение эффективности расходования бюджетных средств, а также повышение качества и доступности, предоставляемых гражданам муниципальных услуг.</w:t>
      </w:r>
    </w:p>
    <w:p w:rsidR="00CF5E34" w:rsidRDefault="00D91FC8">
      <w:pPr>
        <w:spacing w:after="0" w:line="240" w:lineRule="auto"/>
        <w:ind w:firstLine="708"/>
        <w:jc w:val="both"/>
        <w:rPr>
          <w:sz w:val="28"/>
          <w:szCs w:val="28"/>
        </w:rPr>
      </w:pPr>
      <w:r>
        <w:rPr>
          <w:rFonts w:ascii="Times New Roman" w:hAnsi="Times New Roman"/>
          <w:i/>
          <w:sz w:val="24"/>
          <w:szCs w:val="24"/>
        </w:rPr>
        <w:t>Административным центром Верх-Обского сельского поселения является</w:t>
      </w:r>
      <w:r>
        <w:rPr>
          <w:rFonts w:ascii="Times New Roman" w:hAnsi="Times New Roman"/>
          <w:sz w:val="24"/>
          <w:szCs w:val="24"/>
        </w:rPr>
        <w:t xml:space="preserve"> посёлок </w:t>
      </w:r>
      <w:hyperlink r:id="rId80" w:tgtFrame="Верх-Обский (страница отсутствует)">
        <w:r>
          <w:rPr>
            <w:rStyle w:val="-"/>
            <w:rFonts w:ascii="Times New Roman" w:hAnsi="Times New Roman"/>
            <w:sz w:val="24"/>
            <w:szCs w:val="24"/>
          </w:rPr>
          <w:t>Верх-Обский</w:t>
        </w:r>
      </w:hyperlink>
      <w:r>
        <w:rPr>
          <w:rFonts w:ascii="Times New Roman" w:hAnsi="Times New Roman"/>
          <w:sz w:val="24"/>
          <w:szCs w:val="24"/>
        </w:rPr>
        <w:t>. В состав поселения входит 9 населенных пунктов с общей численностью населения 2386 чел., в том числе п. Верх-Обский (925 чел.), с. Иконниково (74 чел.), с. Катунское (405 чел.), п.Кирпичный (62 чел.), п.Красный Маяк (123 чел.), п.Маточный (224 чел.), п.</w:t>
      </w:r>
      <w:r w:rsidR="00BC6CD6">
        <w:rPr>
          <w:rFonts w:ascii="Times New Roman" w:hAnsi="Times New Roman"/>
          <w:sz w:val="24"/>
          <w:szCs w:val="24"/>
        </w:rPr>
        <w:t xml:space="preserve"> </w:t>
      </w:r>
      <w:r>
        <w:rPr>
          <w:rFonts w:ascii="Times New Roman" w:hAnsi="Times New Roman"/>
          <w:sz w:val="24"/>
          <w:szCs w:val="24"/>
        </w:rPr>
        <w:t xml:space="preserve">Молочный (124 </w:t>
      </w:r>
      <w:r>
        <w:rPr>
          <w:rFonts w:ascii="Times New Roman" w:hAnsi="Times New Roman"/>
          <w:sz w:val="24"/>
          <w:szCs w:val="24"/>
        </w:rPr>
        <w:lastRenderedPageBreak/>
        <w:t>чел.),  п.</w:t>
      </w:r>
      <w:r w:rsidR="00BC6CD6">
        <w:rPr>
          <w:rFonts w:ascii="Times New Roman" w:hAnsi="Times New Roman"/>
          <w:sz w:val="24"/>
          <w:szCs w:val="24"/>
        </w:rPr>
        <w:t xml:space="preserve"> </w:t>
      </w:r>
      <w:r>
        <w:rPr>
          <w:rFonts w:ascii="Times New Roman" w:hAnsi="Times New Roman"/>
          <w:sz w:val="24"/>
          <w:szCs w:val="24"/>
        </w:rPr>
        <w:t xml:space="preserve">Нефтебаза (24 чел.), п. Усть-Катунь (425 чел.). Площадь поселения – 17445 га, протяженность автодорог общего пользования – 62,7 км. Коммунальная сфера поселения характеризуется наличием 4 источников теплоснабжения с протяженностью тепловых и паровых сетей в 4500 км, протяженностью водопроводной сети – 21600 м. Негазифицированных населенных пунктов – 9, не имеющих отдельных водопроводных сетей – 1, не имеющих отдельных канализационных сетей – 9. Общая площадь жилых помещений 63,1 тыс.кв.м. Продолжается строительство жилья. Розничная торговля и общественное питание представлены 16 магазинами, 1 аптечным киоском, 13 минимаркетами, 3 непрдовольственными магазинами, 2 кафе (барами). Число сельских населенных пунктов, обслуживаемых почтовой связью – 9. </w:t>
      </w:r>
      <w:r>
        <w:rPr>
          <w:rFonts w:ascii="Times New Roman" w:hAnsi="Times New Roman"/>
          <w:sz w:val="24"/>
          <w:szCs w:val="24"/>
          <w:shd w:val="clear" w:color="auto" w:fill="FFFFFF"/>
        </w:rPr>
        <w:t>Число лечебно-профилактических организаций – 4. Доходная часть бюджета Верх-Обского сельсовета за 2019 год по налоговым, неналоговым доходам исполнена на 100,7 %, при плане 1719,00 тыс. руб. на год, фактически поступило 1730,26 тыс. руб. В общем объеме поступлений собственные доходы составили 47,5 %. Кроме собственных доходов (налоговые и неналоговые поступления: НДФЛ, ЕСХН, налог на имущество, земельный налог) получены дотация на выравнивание бюджетной обеспеченности в размере 339,10 тыс. руб., дотация на поддержку мер по обеспечению сбалансированности бюджета в размере 493,50 тыс.рублей, субвенция на функционирование административных комиссий в размере 1,15 тыс. руб., субвенция на осуществление первичного воинского учета в размере 253,32 тыс. руб., межбюджетные трансферты в размере 596,20 тыс. руб., прочие безвозмездные поступления от бюджетов муниципальных районов (местные инициативы) в размере 174,93 тыс. рублей. Расходы бюджета Верх-Обского сельсовета за 2019 год составили 3981,17 тыс. руб. при плане на год 3988,70 тыс. руб., что составило 99,6%. Расходы на осуществление бюджетных инвестиций в объекты капитального строительства не производились, средства резервного фонда не освоены. Расходы бюджета на решение общегосударственных вопросов – 1812,79 тыс.руб., национальную оборону – 253 тыс.руб., национальную экономику (дорожное хозяйство) – 541 тыс. руб., ЖКХ – 497 тыс.руб., культура – 869 тыс.руб., физическая культура и спорт – 24,40 тыс.руб.</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Общая площадь </w:t>
      </w:r>
      <w:r>
        <w:rPr>
          <w:rFonts w:ascii="Times New Roman" w:hAnsi="Times New Roman"/>
          <w:i/>
          <w:sz w:val="24"/>
          <w:szCs w:val="24"/>
        </w:rPr>
        <w:t xml:space="preserve">Кировского сельского поселения составляет </w:t>
      </w:r>
      <w:r>
        <w:rPr>
          <w:rFonts w:ascii="Times New Roman" w:hAnsi="Times New Roman"/>
          <w:sz w:val="24"/>
          <w:szCs w:val="24"/>
        </w:rPr>
        <w:t xml:space="preserve">18501га. В состав поселения входит 6 населенных пунктов с общей численностью населения 1593 чел. Большая часть населения проживает в административном центре — посёлке </w:t>
      </w:r>
      <w:hyperlink r:id="rId81" w:tgtFrame="Верх-Обский (страница отсутствует)">
        <w:r>
          <w:rPr>
            <w:rStyle w:val="-"/>
            <w:rFonts w:ascii="Times New Roman" w:hAnsi="Times New Roman"/>
            <w:sz w:val="24"/>
            <w:szCs w:val="24"/>
          </w:rPr>
          <w:t>Кировский</w:t>
        </w:r>
      </w:hyperlink>
      <w:r w:rsidR="00BC6CD6">
        <w:t xml:space="preserve"> </w:t>
      </w:r>
      <w:r>
        <w:rPr>
          <w:rFonts w:ascii="Times New Roman" w:hAnsi="Times New Roman"/>
          <w:sz w:val="24"/>
          <w:szCs w:val="24"/>
        </w:rPr>
        <w:t>– 1006 человек. Численность населения в с. Степное, п. Речной и п. Раздольный не превышает 125 чел., в с. Александровка проживает 236 человек. Протяженность автодорог 28,9 км. К п. Кировский подведен газопровод (протяженность уличной газовой сети 12329 м.), остальные населенные пункты не</w:t>
      </w:r>
      <w:r w:rsidR="00BC6CD6">
        <w:rPr>
          <w:rFonts w:ascii="Times New Roman" w:hAnsi="Times New Roman"/>
          <w:sz w:val="24"/>
          <w:szCs w:val="24"/>
        </w:rPr>
        <w:t xml:space="preserve"> газифицированы</w:t>
      </w:r>
      <w:r>
        <w:rPr>
          <w:rFonts w:ascii="Times New Roman" w:hAnsi="Times New Roman"/>
          <w:sz w:val="24"/>
          <w:szCs w:val="24"/>
        </w:rPr>
        <w:t>. Отдельных водопроводных сетей нет в 1 населенном пункте, канализационных – в 6. Общая площадь жилых помещений – 46,7 тыс.кв.м. Инвестиции в основной капитал за счет средств бюджета  в 201</w:t>
      </w:r>
      <w:r w:rsidR="00BC6CD6">
        <w:rPr>
          <w:rFonts w:ascii="Times New Roman" w:hAnsi="Times New Roman"/>
          <w:sz w:val="24"/>
          <w:szCs w:val="24"/>
        </w:rPr>
        <w:t>9</w:t>
      </w:r>
      <w:r>
        <w:rPr>
          <w:rFonts w:ascii="Times New Roman" w:hAnsi="Times New Roman"/>
          <w:sz w:val="24"/>
          <w:szCs w:val="24"/>
        </w:rPr>
        <w:t xml:space="preserve"> г</w:t>
      </w:r>
      <w:r w:rsidR="00BC6CD6">
        <w:rPr>
          <w:rFonts w:ascii="Times New Roman" w:hAnsi="Times New Roman"/>
          <w:sz w:val="24"/>
          <w:szCs w:val="24"/>
        </w:rPr>
        <w:t>оду</w:t>
      </w:r>
      <w:r>
        <w:rPr>
          <w:rFonts w:ascii="Times New Roman" w:hAnsi="Times New Roman"/>
          <w:sz w:val="24"/>
          <w:szCs w:val="24"/>
        </w:rPr>
        <w:t xml:space="preserve"> составили 11 тыс.руб., организациями – 197 млн.руб.</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состав </w:t>
      </w:r>
      <w:r>
        <w:rPr>
          <w:rFonts w:ascii="Times New Roman" w:hAnsi="Times New Roman"/>
          <w:i/>
          <w:sz w:val="24"/>
          <w:szCs w:val="24"/>
        </w:rPr>
        <w:t>Линёвского</w:t>
      </w:r>
      <w:r w:rsidR="00BC6CD6">
        <w:rPr>
          <w:rFonts w:ascii="Times New Roman" w:hAnsi="Times New Roman"/>
          <w:i/>
          <w:sz w:val="24"/>
          <w:szCs w:val="24"/>
        </w:rPr>
        <w:t xml:space="preserve"> </w:t>
      </w:r>
      <w:hyperlink r:id="rId82" w:tgtFrame="Сельское поселение">
        <w:r>
          <w:rPr>
            <w:rStyle w:val="-"/>
            <w:rFonts w:ascii="Times New Roman" w:hAnsi="Times New Roman"/>
            <w:sz w:val="24"/>
            <w:szCs w:val="24"/>
          </w:rPr>
          <w:t>сельского поселения</w:t>
        </w:r>
      </w:hyperlink>
      <w:r>
        <w:rPr>
          <w:rFonts w:ascii="Times New Roman" w:hAnsi="Times New Roman"/>
          <w:sz w:val="24"/>
          <w:szCs w:val="24"/>
        </w:rPr>
        <w:t xml:space="preserve"> входит 4 населенных пункта: п. Заречный (161 чел.), административный центр — посёлок </w:t>
      </w:r>
      <w:hyperlink r:id="rId83" w:tgtFrame="Верх-Обский (страница отсутствует)">
        <w:r>
          <w:rPr>
            <w:rStyle w:val="-"/>
            <w:rFonts w:ascii="Times New Roman" w:hAnsi="Times New Roman"/>
            <w:sz w:val="24"/>
            <w:szCs w:val="24"/>
          </w:rPr>
          <w:t>Линёвский</w:t>
        </w:r>
      </w:hyperlink>
      <w:r>
        <w:rPr>
          <w:rFonts w:ascii="Times New Roman" w:hAnsi="Times New Roman"/>
          <w:sz w:val="24"/>
          <w:szCs w:val="24"/>
        </w:rPr>
        <w:t xml:space="preserve"> (1055чел.), п. Набережный (187 чел.) и с. Песчаное (197 чел.). Сельское поселение занимает террито</w:t>
      </w:r>
      <w:r w:rsidR="00BC6CD6">
        <w:rPr>
          <w:rFonts w:ascii="Times New Roman" w:hAnsi="Times New Roman"/>
          <w:sz w:val="24"/>
          <w:szCs w:val="24"/>
        </w:rPr>
        <w:t xml:space="preserve">рию, площадью 14525 км. Бюджет </w:t>
      </w:r>
      <w:r>
        <w:rPr>
          <w:rFonts w:ascii="Times New Roman" w:hAnsi="Times New Roman"/>
          <w:sz w:val="24"/>
          <w:szCs w:val="24"/>
        </w:rPr>
        <w:t>в 2019 г</w:t>
      </w:r>
      <w:r w:rsidR="00BC6CD6">
        <w:rPr>
          <w:rFonts w:ascii="Times New Roman" w:hAnsi="Times New Roman"/>
          <w:sz w:val="24"/>
          <w:szCs w:val="24"/>
        </w:rPr>
        <w:t>оду</w:t>
      </w:r>
      <w:r>
        <w:rPr>
          <w:rFonts w:ascii="Times New Roman" w:hAnsi="Times New Roman"/>
          <w:sz w:val="24"/>
          <w:szCs w:val="24"/>
        </w:rPr>
        <w:t xml:space="preserve"> составил 2200 тыс. рублей. Доходная часть бюджета исполнена на 99,52 % и составила 2189,44 тыс. рублей. Налоговых и неналоговых доходов в сельский бюджет поступило 551,77 тыс. рублей (НДФЛ, ЕСХН, налог на имущество, земельный налог), что соответствует 98,12% к плану. Безвозмездные поступления составили 1637,67 тыс. рублей. План по расходам бюджета Линёвского сельсовета за 2019 года исполнен на 98,82% . Сумма расходов в отчетном периоде составила 2174,07 тыс. рублей, при плановых назначениях на год 2 200,00 тыс. рублей. Поселение не газифицировано,  не оснащено канализационными сетями. Розничная торговля представлена 11 магазинами, 1 аптечным киоском, 2 кафе (барами).</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Новотырышкинский сельсовет — </w:t>
      </w:r>
      <w:hyperlink r:id="rId84" w:tgtFrame="Муниципальное образование">
        <w:r>
          <w:rPr>
            <w:rStyle w:val="-"/>
            <w:rFonts w:ascii="Times New Roman" w:hAnsi="Times New Roman"/>
            <w:sz w:val="24"/>
            <w:szCs w:val="24"/>
          </w:rPr>
          <w:t>муниципальное образование</w:t>
        </w:r>
      </w:hyperlink>
      <w:r>
        <w:rPr>
          <w:rFonts w:ascii="Times New Roman" w:hAnsi="Times New Roman"/>
          <w:sz w:val="24"/>
          <w:szCs w:val="24"/>
        </w:rPr>
        <w:t xml:space="preserve"> площадью 19365 га со статусом </w:t>
      </w:r>
      <w:hyperlink r:id="rId85" w:tgtFrame="Сельское поселение">
        <w:r>
          <w:rPr>
            <w:rStyle w:val="-"/>
            <w:rFonts w:ascii="Times New Roman" w:hAnsi="Times New Roman"/>
            <w:sz w:val="24"/>
            <w:szCs w:val="24"/>
          </w:rPr>
          <w:t>сельского поселения</w:t>
        </w:r>
      </w:hyperlink>
      <w:r>
        <w:rPr>
          <w:rFonts w:ascii="Times New Roman" w:hAnsi="Times New Roman"/>
          <w:sz w:val="24"/>
          <w:szCs w:val="24"/>
        </w:rPr>
        <w:t xml:space="preserve">. Административный центр — с. Новотырышкино. В состав поселения входит 2 населенных пункта: с. Новотырышкино (расположено по обоим берегам реки </w:t>
      </w:r>
      <w:hyperlink r:id="rId86" w:tgtFrame="Песчаная (приток Оби)">
        <w:r>
          <w:rPr>
            <w:rStyle w:val="-"/>
            <w:rFonts w:ascii="Times New Roman" w:hAnsi="Times New Roman"/>
            <w:sz w:val="24"/>
            <w:szCs w:val="24"/>
          </w:rPr>
          <w:t>Песчаной</w:t>
        </w:r>
      </w:hyperlink>
      <w:r>
        <w:rPr>
          <w:rFonts w:ascii="Times New Roman" w:hAnsi="Times New Roman"/>
          <w:sz w:val="24"/>
          <w:szCs w:val="24"/>
        </w:rPr>
        <w:t xml:space="preserve">. Расстояние до районного центра — села </w:t>
      </w:r>
      <w:hyperlink r:id="rId87" w:tgtFrame="Смоленское (Алтайский край)">
        <w:r>
          <w:rPr>
            <w:rStyle w:val="-"/>
            <w:rFonts w:ascii="Times New Roman" w:hAnsi="Times New Roman"/>
            <w:sz w:val="24"/>
            <w:szCs w:val="24"/>
          </w:rPr>
          <w:t>Смоленское</w:t>
        </w:r>
      </w:hyperlink>
      <w:r>
        <w:rPr>
          <w:rFonts w:ascii="Times New Roman" w:hAnsi="Times New Roman"/>
          <w:sz w:val="24"/>
          <w:szCs w:val="24"/>
        </w:rPr>
        <w:t xml:space="preserve"> — 27 км, до г. </w:t>
      </w:r>
      <w:hyperlink r:id="rId88" w:tgtFrame="Барнаул">
        <w:r>
          <w:rPr>
            <w:rStyle w:val="-"/>
            <w:rFonts w:ascii="Times New Roman" w:hAnsi="Times New Roman"/>
            <w:sz w:val="24"/>
            <w:szCs w:val="24"/>
          </w:rPr>
          <w:t>Барнаула</w:t>
        </w:r>
      </w:hyperlink>
      <w:r>
        <w:rPr>
          <w:rFonts w:ascii="Times New Roman" w:hAnsi="Times New Roman"/>
          <w:sz w:val="24"/>
          <w:szCs w:val="24"/>
        </w:rPr>
        <w:t xml:space="preserve"> — 162 км.) с численностью 1703 чел. и пос. Южный с численностью 53 чел. В настоящее время в селе развивается сельское хозяйство, промышленность и туристская отрасль. В с. Новотырышкино </w:t>
      </w:r>
      <w:r>
        <w:rPr>
          <w:rFonts w:ascii="Times New Roman" w:hAnsi="Times New Roman"/>
          <w:sz w:val="24"/>
          <w:szCs w:val="24"/>
        </w:rPr>
        <w:lastRenderedPageBreak/>
        <w:t>имеется 3 коллективных средства размещения на 97 мест, осуществляются инвестиции в основной капитал, преимущественно организациями, расположенными на территории поселения. Инфраструктура с. Новотырышкино включается в себя такие объекты, как</w:t>
      </w:r>
      <w:r w:rsidR="00351E56">
        <w:rPr>
          <w:rFonts w:ascii="Times New Roman" w:hAnsi="Times New Roman"/>
          <w:sz w:val="24"/>
          <w:szCs w:val="24"/>
        </w:rPr>
        <w:t>:</w:t>
      </w:r>
      <w:r>
        <w:rPr>
          <w:rFonts w:ascii="Times New Roman" w:hAnsi="Times New Roman"/>
          <w:sz w:val="24"/>
          <w:szCs w:val="24"/>
        </w:rPr>
        <w:t xml:space="preserve"> средняя школа, детский сад, магазины, сельский дом культуры, библиотека, больница, почтовое отделение, филиал Сбербанка. Село признано «Образцовым поселением Алтайского края». На территории туристских объектов проходят ежегодные краевые фестивали и слёты: Сибирсая масленица, форум «Алтай. Точки роста», «Алтайфест» и другие. Основные туристские достопримечательности: Дом-музей немецкого переселенца, дом–музей сибирского крестьянина, дом – музей «Алтайский аил», ТРК Сибирское подворье, Парк животных ледникового периода, Храм Святой Мученицы Татьяны, Лютеранская Церковь в честь Девы Марии, Памятник воинам, погибшим в Великой Отечественной войне 1941—1945 гг. Бюджет Новотырышкинского сельсовета за 2019 год исполнен по доходам в сумме 4110,6 тыс. рублей, что составляет 102,3% к плану на год. Налоговых и неналоговых доходов в сельский бюджет поступило 2991,7 тыс. рублей (72%), при плане на год 2901,0 тыс. рублей, что составляет 103,1% к плану. Безвозмездные поступления от других бюджетов составили 958,9 тыс. рублей (24%). По расходам бюджет сельсовета за 2019 год исполнен в сумме 4211,3 тыс. рублей, при плановых назначениях на год 4215,9 тыс. рублей, что составляет 99,9 %. Расходов на осуществление бюджетных инвестиций в объекты капитального строительства в 2019 году не было; средства резервного фонда израсходованы в размере 10,0 тыс. руб.</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Большая часть населения района проживает в </w:t>
      </w:r>
      <w:r>
        <w:rPr>
          <w:rFonts w:ascii="Times New Roman" w:hAnsi="Times New Roman"/>
          <w:i/>
          <w:sz w:val="24"/>
          <w:szCs w:val="24"/>
        </w:rPr>
        <w:t>Смоленском сельском поселении</w:t>
      </w:r>
      <w:r>
        <w:rPr>
          <w:rFonts w:ascii="Times New Roman" w:hAnsi="Times New Roman"/>
          <w:sz w:val="24"/>
          <w:szCs w:val="24"/>
        </w:rPr>
        <w:t xml:space="preserve"> (общая площадь 28410 га) на территории села Смоленское, являющегося его административным центром. В состав поселения входит 3 населенных пункта: село </w:t>
      </w:r>
      <w:hyperlink r:id="rId89" w:tgtFrame="Ленинское (Алтайский край) (страница отсутствует)">
        <w:r>
          <w:rPr>
            <w:rStyle w:val="-"/>
            <w:rFonts w:ascii="Times New Roman" w:hAnsi="Times New Roman"/>
            <w:sz w:val="24"/>
            <w:szCs w:val="24"/>
          </w:rPr>
          <w:t>Ленинское</w:t>
        </w:r>
      </w:hyperlink>
      <w:r>
        <w:rPr>
          <w:rFonts w:ascii="Times New Roman" w:hAnsi="Times New Roman"/>
          <w:sz w:val="24"/>
          <w:szCs w:val="24"/>
        </w:rPr>
        <w:t xml:space="preserve"> (107 чел.), село </w:t>
      </w:r>
      <w:hyperlink r:id="rId90" w:tgtFrame="Первомайское (Смоленский район) (страница отсутствует)">
        <w:r>
          <w:rPr>
            <w:rStyle w:val="-"/>
            <w:rFonts w:ascii="Times New Roman" w:hAnsi="Times New Roman"/>
            <w:sz w:val="24"/>
            <w:szCs w:val="24"/>
          </w:rPr>
          <w:t>Первомайское</w:t>
        </w:r>
      </w:hyperlink>
      <w:r>
        <w:rPr>
          <w:rFonts w:ascii="Times New Roman" w:hAnsi="Times New Roman"/>
          <w:sz w:val="24"/>
          <w:szCs w:val="24"/>
        </w:rPr>
        <w:t xml:space="preserve"> (364 чел.), село </w:t>
      </w:r>
      <w:hyperlink r:id="rId91" w:tgtFrame="Смоленское (Алтайский край)">
        <w:r>
          <w:rPr>
            <w:rStyle w:val="-"/>
            <w:rFonts w:ascii="Times New Roman" w:hAnsi="Times New Roman"/>
            <w:sz w:val="24"/>
            <w:szCs w:val="24"/>
          </w:rPr>
          <w:t>Смоленское</w:t>
        </w:r>
      </w:hyperlink>
      <w:r w:rsidR="00351E56">
        <w:t xml:space="preserve"> (8192 чел.).</w:t>
      </w:r>
      <w:r>
        <w:rPr>
          <w:rFonts w:ascii="Times New Roman" w:hAnsi="Times New Roman"/>
          <w:sz w:val="24"/>
          <w:szCs w:val="24"/>
        </w:rPr>
        <w:t xml:space="preserve">. Село Смоленское основано в </w:t>
      </w:r>
      <w:hyperlink r:id="rId92" w:tgtFrame="1759 год">
        <w:r>
          <w:rPr>
            <w:rStyle w:val="-"/>
            <w:rFonts w:ascii="Times New Roman" w:hAnsi="Times New Roman"/>
            <w:sz w:val="24"/>
            <w:szCs w:val="24"/>
          </w:rPr>
          <w:t>1759 году</w:t>
        </w:r>
      </w:hyperlink>
      <w:r>
        <w:rPr>
          <w:rFonts w:ascii="Times New Roman" w:hAnsi="Times New Roman"/>
          <w:sz w:val="24"/>
          <w:szCs w:val="24"/>
        </w:rPr>
        <w:t xml:space="preserve">, расположено в 196 км к югу от </w:t>
      </w:r>
      <w:hyperlink r:id="rId93" w:tgtFrame="Барнаул">
        <w:r>
          <w:rPr>
            <w:rStyle w:val="-"/>
            <w:rFonts w:ascii="Times New Roman" w:hAnsi="Times New Roman"/>
            <w:sz w:val="24"/>
            <w:szCs w:val="24"/>
          </w:rPr>
          <w:t>Барнаула</w:t>
        </w:r>
      </w:hyperlink>
      <w:r>
        <w:rPr>
          <w:rFonts w:ascii="Times New Roman" w:hAnsi="Times New Roman"/>
          <w:sz w:val="24"/>
          <w:szCs w:val="24"/>
        </w:rPr>
        <w:t xml:space="preserve">. До ближайшей железнодорожной станции </w:t>
      </w:r>
      <w:hyperlink r:id="rId94" w:tgtFrame="Бийск">
        <w:r>
          <w:rPr>
            <w:rStyle w:val="-"/>
            <w:rFonts w:ascii="Times New Roman" w:hAnsi="Times New Roman"/>
            <w:sz w:val="24"/>
            <w:szCs w:val="24"/>
          </w:rPr>
          <w:t>Бийск</w:t>
        </w:r>
      </w:hyperlink>
      <w:r>
        <w:rPr>
          <w:rFonts w:ascii="Times New Roman" w:hAnsi="Times New Roman"/>
          <w:sz w:val="24"/>
          <w:szCs w:val="24"/>
        </w:rPr>
        <w:t xml:space="preserve"> 35 км. Коммунальная сфера поселения отличается большей развитостью: 16 источников теплоснабжения, наличие водопроводной сети. Развитая спортивная инфраструктура, сфера торговли, общественного питания и бытового обслуживания, продолжается строительство жилых домов (за 2018 год введено в действие индивидуальных жилых домов 2903, выдано разрешений на строительство - 119, выдано разрешений на ввод объектов в эксплуатацию 62) . Смоленское поселение отличается более высоким уровнем инвестиций в основной капитал по сравнению с остальными поселениями, при этом большая доля инвестиций приходится на предпринимательские структуры. В селе Смоленское находятся лесоперерабатывающие предприятия, хлебопекарня, две общеобразовательных школы (МБОУ СОШ N2 и МБОУ СОШ N1), четыре детских сада («Колосок», «Ромашка», «Черемушки» и «Петушок»), школа искусств, детско-юношеская спортивная школа, Дом детского творчества, профессиональный лицей, два музея, стадион,  аллея «Победы». </w:t>
      </w:r>
    </w:p>
    <w:p w:rsidR="00CF5E34" w:rsidRDefault="00D91FC8">
      <w:pPr>
        <w:pStyle w:val="affb"/>
        <w:shd w:val="clear" w:color="auto" w:fill="FFFFFF"/>
        <w:spacing w:after="0" w:line="240" w:lineRule="auto"/>
        <w:ind w:firstLine="708"/>
        <w:jc w:val="both"/>
      </w:pPr>
      <w:r>
        <w:rPr>
          <w:i/>
        </w:rPr>
        <w:t>Солоновский сельсовет</w:t>
      </w:r>
      <w:r>
        <w:t xml:space="preserve"> — </w:t>
      </w:r>
      <w:hyperlink r:id="rId95" w:tgtFrame="Муниципальное образование">
        <w:r>
          <w:rPr>
            <w:rStyle w:val="-"/>
          </w:rPr>
          <w:t>муниципальное образование</w:t>
        </w:r>
      </w:hyperlink>
      <w:r>
        <w:t xml:space="preserve">, площадью 23685 га, со статусом </w:t>
      </w:r>
      <w:hyperlink r:id="rId96" w:tgtFrame="Сельское поселение">
        <w:r>
          <w:rPr>
            <w:rStyle w:val="-"/>
          </w:rPr>
          <w:t>сельского поселения</w:t>
        </w:r>
      </w:hyperlink>
      <w:r>
        <w:t xml:space="preserve">, в состав которого входит 2 населенных пункта: пос. Красный Городок (172 чел.) и с. Солоновка (административный центр), основанное в </w:t>
      </w:r>
      <w:hyperlink r:id="rId97" w:tgtFrame="1759 год">
        <w:r>
          <w:rPr>
            <w:rStyle w:val="-"/>
          </w:rPr>
          <w:t>1796 году</w:t>
        </w:r>
      </w:hyperlink>
      <w:r>
        <w:t xml:space="preserve">, на территории которого проживает 1136 человек.  Оно расположено в 62 км к юго-западу от села </w:t>
      </w:r>
      <w:hyperlink r:id="rId98" w:tgtFrame="Смоленское (Алтайский край)">
        <w:r>
          <w:rPr>
            <w:rStyle w:val="-"/>
          </w:rPr>
          <w:t>Смоленское</w:t>
        </w:r>
      </w:hyperlink>
      <w:r>
        <w:t xml:space="preserve"> на границе равнинной зоны и предгорья </w:t>
      </w:r>
      <w:hyperlink r:id="rId99" w:tgtFrame="Алтайские горы">
        <w:r>
          <w:rPr>
            <w:rStyle w:val="-"/>
          </w:rPr>
          <w:t>Алтайских гор</w:t>
        </w:r>
      </w:hyperlink>
      <w:r>
        <w:t xml:space="preserve">. Село находится на левом берегу реки </w:t>
      </w:r>
      <w:hyperlink r:id="rId100" w:tgtFrame="Песчаная (приток Оби)">
        <w:r>
          <w:rPr>
            <w:rStyle w:val="-"/>
          </w:rPr>
          <w:t>Песчаная</w:t>
        </w:r>
      </w:hyperlink>
      <w:r>
        <w:t xml:space="preserve">, через село протекают её притоки </w:t>
      </w:r>
      <w:hyperlink r:id="rId101" w:tgtFrame="Солоновка (приток Песчаной)">
        <w:r>
          <w:rPr>
            <w:rStyle w:val="-"/>
          </w:rPr>
          <w:t>Солоновка</w:t>
        </w:r>
      </w:hyperlink>
      <w:r>
        <w:t xml:space="preserve"> и </w:t>
      </w:r>
      <w:hyperlink r:id="rId102" w:tgtFrame="Землянуха (приток Песчаной) (страница отсутствует)">
        <w:r>
          <w:rPr>
            <w:rStyle w:val="-"/>
          </w:rPr>
          <w:t>Землянуха</w:t>
        </w:r>
      </w:hyperlink>
      <w:r>
        <w:t>. Уровень развития коммунальной сферы, розничной торговли и общественного питания удовлетворительный. В поселении действуют 3 коллективных средства размещения с общим числом мест 51.</w:t>
      </w:r>
    </w:p>
    <w:p w:rsidR="00CF5E34" w:rsidRDefault="00D91FC8">
      <w:pPr>
        <w:pStyle w:val="affb"/>
        <w:shd w:val="clear" w:color="auto" w:fill="FFFFFF"/>
        <w:spacing w:after="0" w:line="240" w:lineRule="auto"/>
        <w:ind w:firstLine="708"/>
        <w:jc w:val="both"/>
      </w:pPr>
      <w:r>
        <w:rPr>
          <w:i/>
        </w:rPr>
        <w:t>Сычевский сельсовет</w:t>
      </w:r>
      <w:r>
        <w:t xml:space="preserve"> — </w:t>
      </w:r>
      <w:hyperlink r:id="rId103" w:tgtFrame="Муниципальное образование">
        <w:r>
          <w:rPr>
            <w:rStyle w:val="-"/>
          </w:rPr>
          <w:t>муниципальное образование</w:t>
        </w:r>
      </w:hyperlink>
      <w:r>
        <w:t xml:space="preserve"> со статусом </w:t>
      </w:r>
      <w:hyperlink r:id="rId104" w:tgtFrame="Сельское поселение">
        <w:r>
          <w:rPr>
            <w:rStyle w:val="-"/>
          </w:rPr>
          <w:t>сельского поселения</w:t>
        </w:r>
      </w:hyperlink>
      <w:r>
        <w:t>. В состав поселения входит 2 населенных пункта общей численностью 2214 человек: с. Черновая и с. Сычёвка (Административный центр, 89% населения)</w:t>
      </w:r>
      <w:r w:rsidR="00EF39F5">
        <w:t>. Село Сычевка</w:t>
      </w:r>
      <w:r>
        <w:t xml:space="preserve">, основанное в </w:t>
      </w:r>
      <w:hyperlink r:id="rId105" w:tgtFrame="1759 год">
        <w:r>
          <w:rPr>
            <w:rStyle w:val="-"/>
          </w:rPr>
          <w:t>1802 году</w:t>
        </w:r>
      </w:hyperlink>
      <w:r>
        <w:t xml:space="preserve">, расположено по правому берегу реки Песчаной, в пойме реки Сычёвка в 26 км от г. Белокуриха. Село Черновая основано в 1876 г. и расположено </w:t>
      </w:r>
      <w:r>
        <w:rPr>
          <w:shd w:val="clear" w:color="auto" w:fill="FFFFFF"/>
        </w:rPr>
        <w:t xml:space="preserve">в очень красивом месте у подножья гор на реке Черновая в 59 км от села Смоленского. </w:t>
      </w:r>
      <w:r>
        <w:t xml:space="preserve">Общая площадь Сычевского сельского поселения составляет 48743 га, протяженность автодорог общего пользования 37,8 км. Общая площадь жилых помещений 42,2 тыс. кв. м, развита розничная торговля и общественное питание. В с. Сычевка расположены средняя школа, детский сад, магазины, сельский клуб, библиотека, </w:t>
      </w:r>
      <w:r>
        <w:lastRenderedPageBreak/>
        <w:t xml:space="preserve">больница, почтовое отделение, филиал Сбербанка. Возле села Сычевка туристы могут остановиться на берегу речки Песчаная, где их ждет оригинальный и комфортабельный отдых в юртах со всеми удобствами, русская баня, кафе с экологически чистыми продуктами. </w:t>
      </w:r>
      <w:r>
        <w:rPr>
          <w:shd w:val="clear" w:color="auto" w:fill="FFFFFF"/>
        </w:rPr>
        <w:t>В с. Черновая имеется девятилетняя школа, магазин, Дом культуры, фельдшерско-акушерский пункт, почтовое отделение, магазин, туристские объекты.</w:t>
      </w:r>
    </w:p>
    <w:p w:rsidR="00CF5E34" w:rsidRDefault="00D91FC8">
      <w:pPr>
        <w:pStyle w:val="affb"/>
        <w:shd w:val="clear" w:color="auto" w:fill="FFFFFF"/>
        <w:spacing w:after="0" w:line="240" w:lineRule="auto"/>
        <w:ind w:firstLine="708"/>
        <w:jc w:val="both"/>
      </w:pPr>
      <w:r>
        <w:rPr>
          <w:i/>
        </w:rPr>
        <w:t>Точилинский сельсовет</w:t>
      </w:r>
      <w:r>
        <w:t xml:space="preserve"> — </w:t>
      </w:r>
      <w:hyperlink r:id="rId106" w:tgtFrame="Муниципальное образование">
        <w:r>
          <w:rPr>
            <w:rStyle w:val="-"/>
          </w:rPr>
          <w:t>муниципальное образование</w:t>
        </w:r>
      </w:hyperlink>
      <w:r>
        <w:t xml:space="preserve"> площадью 12389 га со статусом </w:t>
      </w:r>
      <w:hyperlink r:id="rId107" w:tgtFrame="Сельское поселение">
        <w:r>
          <w:rPr>
            <w:rStyle w:val="-"/>
          </w:rPr>
          <w:t>сельского поселения</w:t>
        </w:r>
      </w:hyperlink>
      <w:r>
        <w:t xml:space="preserve">, в состав которого входит с. Точильное (Административный центр) с численностью населения 1220 человек. К селу подведен газопровод, осуществляется строительство ввод в эксплуатацию индивидуальных жилых домов (230 кв.м. в 2018 г.), развивается розничная торговля и общественное питание. В селе расположены средняя школа, детский сад, магазины, сельский клуб, библиотека, ФАП, почтовое отделение. </w:t>
      </w:r>
    </w:p>
    <w:p w:rsidR="00CF5E34" w:rsidRDefault="00D91FC8">
      <w:pPr>
        <w:pStyle w:val="affb"/>
        <w:shd w:val="clear" w:color="auto" w:fill="FFFFFF"/>
        <w:spacing w:after="0" w:line="240" w:lineRule="auto"/>
        <w:ind w:firstLine="708"/>
        <w:jc w:val="both"/>
      </w:pPr>
      <w:r>
        <w:t>Анализ территориального развития сельских поселений показал неравномерность уровня их социально-экономического развития по таким важным стратегическим показателям, как состояние дорог общего пользования, занятость и заработная плата, состояние образовательной среды и медицинского обеспечения, газификация и иные показатели уровня развития коммунальной инфраструктуры, обеспеченность жильем, развитие розничной торговли и общественного питания, инвестиции в основной капитал, бюджетная обеспеченность.</w:t>
      </w:r>
    </w:p>
    <w:p w:rsidR="00CF5E34" w:rsidRDefault="00CF5E34">
      <w:pPr>
        <w:spacing w:after="0" w:line="240" w:lineRule="auto"/>
        <w:ind w:firstLine="708"/>
        <w:jc w:val="center"/>
        <w:rPr>
          <w:rFonts w:ascii="Times New Roman" w:hAnsi="Times New Roman"/>
          <w:b/>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51" w:name="_Toc53968110"/>
      <w:bookmarkEnd w:id="51"/>
      <w:r>
        <w:rPr>
          <w:rFonts w:ascii="Times New Roman" w:hAnsi="Times New Roman"/>
          <w:color w:val="00000A"/>
          <w:sz w:val="24"/>
          <w:szCs w:val="24"/>
        </w:rPr>
        <w:t>4.3.</w:t>
      </w:r>
      <w:r w:rsidR="00E93E6D">
        <w:rPr>
          <w:rFonts w:ascii="Times New Roman" w:hAnsi="Times New Roman"/>
          <w:color w:val="00000A"/>
          <w:sz w:val="24"/>
          <w:szCs w:val="24"/>
        </w:rPr>
        <w:t>1</w:t>
      </w:r>
      <w:r>
        <w:rPr>
          <w:rFonts w:ascii="Times New Roman" w:hAnsi="Times New Roman"/>
          <w:color w:val="00000A"/>
          <w:sz w:val="24"/>
          <w:szCs w:val="24"/>
        </w:rPr>
        <w:t xml:space="preserve"> Комплексная оценка потенциала долгосрочного развития населенных пунктов Смоленского района</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Смоленский район расположен в юго-восточной части Алтайского края (административный центр - село Смоленское). Площадь района составляет 1,2% территории Алтайского края. Большая часть района – 76% (северная и центральная часть) задействована в сельском хозяйстве (пашня, луга). Южная горная часть в основном покрыта лесом  (20%), в 2018 году эта территория вошла в природный парк «Предгорье Алтая». Оставшиеся 4 % территории заняты поселениями, водным и промышленным фондом.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границах Смоленского района находятся девять сельсоветов. Наиболее развитыми остаются сельские поселения с наибольшей численностью: с. Смоленское, с. Новотырышкино, с. Сычевска и п. Верх-Обский. Неравномерность социально-экономического развития сельских поселений формирует диспропорции в уровне и качестве жизни населения Смоленского района в целом.</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Население района составляет 0,93% населения Алтайского края. Численность населения падает в среднем на 2-3 % в год по всем поселениям района. Плотность населения ниже средних значений показателя по краю на 3% . Дифференциация по муниципальным образованиям от 5 до 30 человек на 1 кв.км. 40% жителей Смоленского района проживают в Смоленском сельском поселении, которое является самым большим по численности. По площади, одним из самых больших является Сычевское сельское поселение (24% территории Смоленского района), наименьшим – Точилинское сельское поселение (6% территории Смоленского района).</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Экономически активное население составляет 53%, занято в экономике 31% (6650 чел.). Основная доля занятых, приходится на сельское хозяйство, торговлю, образование, здравоохранение и государственное управление. Уровень безработицы низкий - 2,58%, напряженность на рынке труда - 3 человека на место.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Основные автодороги района обеспечивают более успешное развитие сел:  Катунское – Смоленское – Точильное – Новотырышкино – Солоновка, а также Смоленское – Ануйское. Здесь находятся основные предприятия района и сосредоточено население. Наиболее удаленные села испытывают сложности с социально-экономическим развитием: Старотырышкино, Песчаное.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Промышленное производство сосредоточено, в основном, в четырех поселениях района: </w:t>
      </w:r>
    </w:p>
    <w:p w:rsidR="00CF5E34" w:rsidRDefault="00D91FC8">
      <w:pPr>
        <w:pStyle w:val="affd"/>
        <w:numPr>
          <w:ilvl w:val="0"/>
          <w:numId w:val="27"/>
        </w:numPr>
        <w:spacing w:after="0" w:line="240" w:lineRule="auto"/>
        <w:jc w:val="both"/>
        <w:rPr>
          <w:rFonts w:ascii="Times New Roman" w:hAnsi="Times New Roman"/>
          <w:sz w:val="24"/>
          <w:szCs w:val="24"/>
        </w:rPr>
      </w:pPr>
      <w:r>
        <w:rPr>
          <w:rFonts w:ascii="Times New Roman" w:hAnsi="Times New Roman"/>
          <w:sz w:val="24"/>
          <w:szCs w:val="24"/>
        </w:rPr>
        <w:t>Верх-Обский (ООО «Леспром Плюс»  производит деревянные и металлические изделия и осуществляет строительные работы; филиал АО «Алтайская крупа» - кормосмеси, мука, крупы, переработка овса, хранение зерна);</w:t>
      </w:r>
    </w:p>
    <w:p w:rsidR="00CF5E34" w:rsidRDefault="00D91FC8">
      <w:pPr>
        <w:pStyle w:val="affd"/>
        <w:numPr>
          <w:ilvl w:val="0"/>
          <w:numId w:val="27"/>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Смоленский (ООО «Хлеб Алтая» и ООО «Союзпром» занимаются производством хлебобулочных и кондитерских изделий, СПСК «Смоленский» выпуск молочной продукции; ООО «Бикоп+» выпуск печатной продукции, КМП «Баланс» производство тепловой энергии); </w:t>
      </w:r>
    </w:p>
    <w:p w:rsidR="00CF5E34" w:rsidRDefault="00D91FC8">
      <w:pPr>
        <w:pStyle w:val="affd"/>
        <w:numPr>
          <w:ilvl w:val="0"/>
          <w:numId w:val="27"/>
        </w:numPr>
        <w:spacing w:after="0" w:line="240" w:lineRule="auto"/>
        <w:jc w:val="both"/>
        <w:rPr>
          <w:rFonts w:ascii="Times New Roman" w:hAnsi="Times New Roman"/>
          <w:spacing w:val="-7"/>
          <w:sz w:val="24"/>
          <w:szCs w:val="24"/>
        </w:rPr>
      </w:pPr>
      <w:r>
        <w:rPr>
          <w:rFonts w:ascii="Times New Roman" w:hAnsi="Times New Roman"/>
          <w:sz w:val="24"/>
          <w:szCs w:val="24"/>
        </w:rPr>
        <w:t>Солоновский (ИП Кокорин А.В. производит сыры из коровьего и козьего молока);</w:t>
      </w:r>
    </w:p>
    <w:p w:rsidR="00CF5E34" w:rsidRDefault="00D91FC8">
      <w:pPr>
        <w:pStyle w:val="affd"/>
        <w:numPr>
          <w:ilvl w:val="0"/>
          <w:numId w:val="27"/>
        </w:numPr>
        <w:spacing w:after="0" w:line="240" w:lineRule="auto"/>
        <w:jc w:val="both"/>
        <w:rPr>
          <w:rFonts w:ascii="Times New Roman" w:hAnsi="Times New Roman"/>
          <w:spacing w:val="-7"/>
          <w:sz w:val="24"/>
          <w:szCs w:val="24"/>
        </w:rPr>
      </w:pPr>
      <w:r>
        <w:rPr>
          <w:rFonts w:ascii="Times New Roman" w:hAnsi="Times New Roman"/>
          <w:sz w:val="24"/>
          <w:szCs w:val="24"/>
        </w:rPr>
        <w:t>Новотырышкинский (МУП «Тепло» производство тепловой эенергии; ООО «Паритет +» производство мяса и субпродуктов).</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Деятельность в области растениеводства преимущественно осуществляется:</w:t>
      </w:r>
    </w:p>
    <w:p w:rsidR="00CF5E34" w:rsidRDefault="00D91FC8">
      <w:pPr>
        <w:pStyle w:val="affd"/>
        <w:numPr>
          <w:ilvl w:val="0"/>
          <w:numId w:val="28"/>
        </w:numPr>
        <w:spacing w:after="0" w:line="240" w:lineRule="auto"/>
        <w:jc w:val="both"/>
        <w:rPr>
          <w:rFonts w:ascii="Times New Roman" w:hAnsi="Times New Roman"/>
          <w:sz w:val="24"/>
          <w:szCs w:val="24"/>
        </w:rPr>
      </w:pPr>
      <w:r>
        <w:rPr>
          <w:rFonts w:ascii="Times New Roman" w:hAnsi="Times New Roman"/>
          <w:sz w:val="24"/>
          <w:szCs w:val="24"/>
        </w:rPr>
        <w:t>сельскохозяйственными организациями:</w:t>
      </w:r>
    </w:p>
    <w:p w:rsidR="00CF5E34" w:rsidRDefault="00D91FC8">
      <w:pPr>
        <w:spacing w:after="0" w:line="240" w:lineRule="auto"/>
        <w:ind w:left="709"/>
        <w:jc w:val="both"/>
        <w:rPr>
          <w:rFonts w:ascii="Times New Roman" w:hAnsi="Times New Roman"/>
          <w:sz w:val="24"/>
          <w:szCs w:val="24"/>
        </w:rPr>
      </w:pPr>
      <w:r>
        <w:rPr>
          <w:rFonts w:ascii="Times New Roman" w:hAnsi="Times New Roman"/>
          <w:sz w:val="24"/>
          <w:szCs w:val="24"/>
        </w:rPr>
        <w:t>п. Кировский (ООО «Агро-Сибирь»);</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Ануйское (ООО «Гарант-Агро», ООО «Житница»);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Новотырышкино (ЗАО «Белокурихинское», ООО «Тройка-М»);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Смоленское – (ООО «Хлеба Алтая»; ООО «Мегаполюс-Плюс», КХ «Надежда»);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с. Сычевска – (ООО «Светлый путь»);</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Точилинское -  ООО «Советская крупа»; ООО «Аспект-Агро»; СПК «Точильное»), </w:t>
      </w:r>
    </w:p>
    <w:p w:rsidR="00CF5E34" w:rsidRDefault="00D91FC8">
      <w:pPr>
        <w:spacing w:after="0" w:line="240" w:lineRule="auto"/>
        <w:ind w:firstLine="709"/>
        <w:jc w:val="both"/>
        <w:rPr>
          <w:sz w:val="24"/>
          <w:szCs w:val="24"/>
        </w:rPr>
      </w:pPr>
      <w:r>
        <w:rPr>
          <w:rFonts w:ascii="Times New Roman" w:hAnsi="Times New Roman"/>
          <w:sz w:val="24"/>
          <w:szCs w:val="24"/>
        </w:rPr>
        <w:t xml:space="preserve">2) КФХ и индивидуальными предпринимателями – в п. Верх-Обский, п. Линёвский, п. Новотырышкино; в с. Смоленское; в с. Сычевка; в с. Точильное. </w:t>
      </w:r>
    </w:p>
    <w:p w:rsidR="00CF5E34" w:rsidRDefault="00D91FC8">
      <w:pPr>
        <w:pStyle w:val="affb"/>
        <w:shd w:val="clear" w:color="auto" w:fill="FFFFFF"/>
        <w:spacing w:after="0" w:line="240" w:lineRule="auto"/>
        <w:ind w:firstLine="709"/>
        <w:jc w:val="both"/>
        <w:textAlignment w:val="baseline"/>
      </w:pPr>
      <w:r>
        <w:t>Самым крупным предприятием, осуществляющим деятельность в области животноводства, является ООО «Агро-Сибирь», которое расположено в п. Кировский. Сельхозорганизации в с. Ануйское, в п. Верх-Обской, в п. Линёвский, в с. Новотырышкино, в с. Смоленское, в с Сычевка и крестьянско-фермерские хозяйства и индивидуальные предприниматели в п. Верх-Обский, с. Новотырышкино, с. Смоленское, с. Солоновка, с. Черновая, с. Точильное, а также личные подсобные хозяйства также осуществляют деятельность в сфере животноводства.</w:t>
      </w:r>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 xml:space="preserve">Наличие памятников археологии, истории и архитектуры, музеев, особо охраняемых природных территорий в п. Верх-Обский,  с. Иконниково, с. Новотырышкино, с. Солоновка определили развитие в них туристических услуг. Кроме того, прилегающие к кластеру «Белокуриха-2» территории трех районов Смоленского, Солонешенского и Алтайского районов станут природным парком. </w:t>
      </w:r>
    </w:p>
    <w:p w:rsidR="00CF5E34" w:rsidRDefault="00D91FC8">
      <w:pPr>
        <w:shd w:val="clear" w:color="auto" w:fill="FFFFFF"/>
        <w:spacing w:after="0" w:line="240" w:lineRule="auto"/>
        <w:ind w:right="100" w:firstLine="540"/>
        <w:jc w:val="both"/>
        <w:rPr>
          <w:rFonts w:ascii="Times New Roman" w:hAnsi="Times New Roman"/>
          <w:sz w:val="24"/>
          <w:szCs w:val="24"/>
        </w:rPr>
      </w:pPr>
      <w:bookmarkStart w:id="52" w:name="_Toc24205328"/>
      <w:r>
        <w:rPr>
          <w:rFonts w:ascii="Times New Roman" w:hAnsi="Times New Roman"/>
          <w:sz w:val="24"/>
          <w:szCs w:val="24"/>
        </w:rPr>
        <w:t>Малый и средний бизнес сконцентрирован в основном в торговле – 40% и сельском хозяйстве – 13%. Доходы в бюджет от СМСП за 201</w:t>
      </w:r>
      <w:r w:rsidR="00A87057">
        <w:rPr>
          <w:rFonts w:ascii="Times New Roman" w:hAnsi="Times New Roman"/>
          <w:sz w:val="24"/>
          <w:szCs w:val="24"/>
        </w:rPr>
        <w:t>9</w:t>
      </w:r>
      <w:r>
        <w:rPr>
          <w:rFonts w:ascii="Times New Roman" w:hAnsi="Times New Roman"/>
          <w:sz w:val="24"/>
          <w:szCs w:val="24"/>
        </w:rPr>
        <w:t xml:space="preserve"> год составили 48,5 млн. руб. или 54,3% от всех налоговых поступлений.</w:t>
      </w:r>
      <w:bookmarkEnd w:id="52"/>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 xml:space="preserve">Медицинское обслуживание населения Смоленского района осуществляет КГБУЗ «Смоленская центральная районная больница», в состав которой входят: центральная районная  больница в с. Смоленское; 3 участковых больницы, 4 врачебных амбулатории и 14 фельдшерско-акушерских пунктов. </w:t>
      </w:r>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 xml:space="preserve">Торговая сеть представлена 200 магазинами, работает ежедневная ярмарка в с. Смоленское. </w:t>
      </w:r>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Бюджеты поселений по собственным доходам (налоговым и неналоговым) исполнены на 101% в целом (недовыполнение в Солоновскому (90%), Ануйском (95%) и в Линевском и Сычевском  (98%) сельских поселениях.</w:t>
      </w:r>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Собственные доходы бюджета сократились по сравнению с 2018 г. в Верх-Обском, Сычевском, Ануйском, Солоновском и Точилинском сельских поселениях (таблица 45).</w:t>
      </w:r>
    </w:p>
    <w:p w:rsidR="00CF5E34" w:rsidRDefault="00CF5E34">
      <w:pPr>
        <w:spacing w:after="0" w:line="240" w:lineRule="auto"/>
        <w:jc w:val="both"/>
        <w:rPr>
          <w:rFonts w:ascii="Times New Roman" w:hAnsi="Times New Roman"/>
          <w:sz w:val="24"/>
          <w:szCs w:val="24"/>
        </w:rPr>
      </w:pPr>
    </w:p>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Таблица 45 - Исполнение бюджетов сельских поселений по собственным доходам (без учета доходов от продажи имущества)</w:t>
      </w:r>
    </w:p>
    <w:p w:rsidR="00CF5E34" w:rsidRDefault="00CF5E34">
      <w:pPr>
        <w:spacing w:after="0" w:line="240" w:lineRule="auto"/>
        <w:jc w:val="both"/>
        <w:rPr>
          <w:rFonts w:ascii="Times New Roman" w:hAnsi="Times New Roman"/>
          <w:sz w:val="24"/>
          <w:szCs w:val="24"/>
        </w:rPr>
      </w:pPr>
    </w:p>
    <w:tbl>
      <w:tblPr>
        <w:tblW w:w="102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2207"/>
        <w:gridCol w:w="1682"/>
        <w:gridCol w:w="2298"/>
        <w:gridCol w:w="2585"/>
        <w:gridCol w:w="1508"/>
      </w:tblGrid>
      <w:tr w:rsidR="00CF5E34">
        <w:trPr>
          <w:trHeight w:val="288"/>
        </w:trPr>
        <w:tc>
          <w:tcPr>
            <w:tcW w:w="220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Наименование поселений</w:t>
            </w:r>
          </w:p>
        </w:tc>
        <w:tc>
          <w:tcPr>
            <w:tcW w:w="3980" w:type="dxa"/>
            <w:gridSpan w:val="2"/>
            <w:tcBorders>
              <w:top w:val="single" w:sz="4" w:space="0" w:color="000001"/>
              <w:left w:val="single" w:sz="4" w:space="0" w:color="000001"/>
              <w:bottom w:val="single" w:sz="4" w:space="0" w:color="00000A"/>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Собственные  (налоговые и неналоговые) доходы</w:t>
            </w:r>
          </w:p>
        </w:tc>
        <w:tc>
          <w:tcPr>
            <w:tcW w:w="258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  исполнения доходов  поселений на 01.01.2020 г.</w:t>
            </w:r>
          </w:p>
        </w:tc>
        <w:tc>
          <w:tcPr>
            <w:tcW w:w="150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 xml:space="preserve">% </w:t>
            </w:r>
          </w:p>
          <w:p w:rsidR="00CF5E34" w:rsidRDefault="00D91FC8">
            <w:pPr>
              <w:spacing w:after="0" w:line="240" w:lineRule="auto"/>
              <w:jc w:val="center"/>
              <w:rPr>
                <w:rFonts w:ascii="Times New Roman" w:hAnsi="Times New Roman"/>
              </w:rPr>
            </w:pPr>
            <w:r>
              <w:rPr>
                <w:rFonts w:ascii="Times New Roman" w:hAnsi="Times New Roman"/>
              </w:rPr>
              <w:t>роста 2019 г. к факту  2018 г.</w:t>
            </w:r>
          </w:p>
        </w:tc>
      </w:tr>
      <w:tr w:rsidR="00CF5E34">
        <w:trPr>
          <w:trHeight w:val="726"/>
        </w:trPr>
        <w:tc>
          <w:tcPr>
            <w:tcW w:w="220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rPr>
                <w:rFonts w:ascii="Times New Roman" w:hAnsi="Times New Roman"/>
              </w:rPr>
            </w:pPr>
          </w:p>
        </w:tc>
        <w:tc>
          <w:tcPr>
            <w:tcW w:w="1682"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Плановые значения 2019г.</w:t>
            </w:r>
          </w:p>
        </w:tc>
        <w:tc>
          <w:tcPr>
            <w:tcW w:w="2298"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Фактическое исполнение на 1.01.2020 г.</w:t>
            </w:r>
          </w:p>
        </w:tc>
        <w:tc>
          <w:tcPr>
            <w:tcW w:w="258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jc w:val="center"/>
              <w:rPr>
                <w:rFonts w:ascii="Times New Roman" w:hAnsi="Times New Roman"/>
              </w:rPr>
            </w:pPr>
          </w:p>
        </w:tc>
        <w:tc>
          <w:tcPr>
            <w:tcW w:w="150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rPr>
                <w:rFonts w:ascii="Times New Roman" w:hAnsi="Times New Roman"/>
              </w:rPr>
            </w:pP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Ануйский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1111,0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1054,6</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95</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94</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lastRenderedPageBreak/>
              <w:t xml:space="preserve">В-Обский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1719,0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1730,3</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101</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74</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Кировский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1343,0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1354,1</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101</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137</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Линёвский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562,0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552,6</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98</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100</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Н-Тырышкинский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2540,0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2584,7</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102</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108</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Смоленский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8788,0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9108,1</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104</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108</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Солоновский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643,0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579,3</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90</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96</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Сычевский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1592,0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1559,8</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98</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91</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Точилинский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1357,0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1385,8</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102</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99</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Всего по сельским  поселениям</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19655,0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19 909,3</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101</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102</w:t>
            </w:r>
          </w:p>
        </w:tc>
      </w:tr>
    </w:tbl>
    <w:p w:rsidR="00CF5E34" w:rsidRDefault="00CF5E34">
      <w:pPr>
        <w:shd w:val="clear" w:color="auto" w:fill="FFFFFF"/>
        <w:tabs>
          <w:tab w:val="left" w:pos="0"/>
        </w:tabs>
        <w:spacing w:after="0" w:line="240" w:lineRule="auto"/>
        <w:ind w:right="100"/>
        <w:jc w:val="both"/>
        <w:rPr>
          <w:rFonts w:ascii="Times New Roman" w:hAnsi="Times New Roman"/>
          <w:spacing w:val="-7"/>
          <w:sz w:val="24"/>
          <w:szCs w:val="24"/>
        </w:rPr>
      </w:pPr>
    </w:p>
    <w:p w:rsidR="00CF5E34" w:rsidRDefault="00D91FC8">
      <w:pPr>
        <w:shd w:val="clear" w:color="auto" w:fill="FFFFFF"/>
        <w:tabs>
          <w:tab w:val="left" w:pos="0"/>
        </w:tabs>
        <w:spacing w:after="0" w:line="240" w:lineRule="auto"/>
        <w:ind w:right="100"/>
        <w:jc w:val="both"/>
        <w:rPr>
          <w:rFonts w:ascii="Times New Roman" w:hAnsi="Times New Roman"/>
          <w:spacing w:val="-3"/>
          <w:sz w:val="24"/>
          <w:szCs w:val="24"/>
        </w:rPr>
      </w:pPr>
      <w:r>
        <w:rPr>
          <w:rFonts w:ascii="Times New Roman" w:hAnsi="Times New Roman"/>
          <w:spacing w:val="-7"/>
          <w:sz w:val="24"/>
          <w:szCs w:val="24"/>
        </w:rPr>
        <w:tab/>
      </w:r>
      <w:r>
        <w:rPr>
          <w:rFonts w:ascii="Times New Roman" w:hAnsi="Times New Roman"/>
          <w:spacing w:val="5"/>
          <w:sz w:val="24"/>
          <w:szCs w:val="24"/>
        </w:rPr>
        <w:t>Наиболее значимыми для района с точки зрения уровня социально-экономического потенциала остаются следующие населенные пункты:</w:t>
      </w:r>
      <w:r w:rsidR="00A87057">
        <w:rPr>
          <w:rFonts w:ascii="Times New Roman" w:hAnsi="Times New Roman"/>
          <w:spacing w:val="5"/>
          <w:sz w:val="24"/>
          <w:szCs w:val="24"/>
        </w:rPr>
        <w:t xml:space="preserve"> </w:t>
      </w:r>
      <w:r>
        <w:rPr>
          <w:rFonts w:ascii="Times New Roman" w:hAnsi="Times New Roman"/>
          <w:spacing w:val="-1"/>
          <w:sz w:val="24"/>
          <w:szCs w:val="24"/>
        </w:rPr>
        <w:t xml:space="preserve">с. Смоленское - районный центр, играет роль многофункционального центра Смоленского района (административного, </w:t>
      </w:r>
      <w:r>
        <w:rPr>
          <w:rFonts w:ascii="Times New Roman" w:hAnsi="Times New Roman"/>
          <w:spacing w:val="-3"/>
          <w:sz w:val="24"/>
          <w:szCs w:val="24"/>
        </w:rPr>
        <w:t>культурного, рекреационно-сервисного)</w:t>
      </w:r>
      <w:r w:rsidR="00A87057">
        <w:rPr>
          <w:rFonts w:ascii="Times New Roman" w:hAnsi="Times New Roman"/>
          <w:spacing w:val="-3"/>
          <w:sz w:val="24"/>
          <w:szCs w:val="24"/>
        </w:rPr>
        <w:t>,</w:t>
      </w:r>
      <w:r>
        <w:rPr>
          <w:rFonts w:ascii="Times New Roman" w:hAnsi="Times New Roman"/>
          <w:spacing w:val="-3"/>
          <w:sz w:val="24"/>
          <w:szCs w:val="24"/>
        </w:rPr>
        <w:t xml:space="preserve"> </w:t>
      </w:r>
      <w:r>
        <w:rPr>
          <w:rFonts w:ascii="Times New Roman" w:hAnsi="Times New Roman"/>
          <w:spacing w:val="-1"/>
          <w:sz w:val="24"/>
          <w:szCs w:val="24"/>
        </w:rPr>
        <w:t>с. Новотырышкино, с. Солоновка, с. Сычевка, п. Верх-Обский - специализированные центры</w:t>
      </w:r>
      <w:r>
        <w:rPr>
          <w:rFonts w:ascii="Times New Roman" w:hAnsi="Times New Roman"/>
          <w:spacing w:val="-3"/>
          <w:sz w:val="24"/>
          <w:szCs w:val="24"/>
        </w:rPr>
        <w:t xml:space="preserve"> обслуживающие транспортные и туристические потоки, а также центры перспективного развития сельскохозяйственного производства</w:t>
      </w:r>
      <w:r w:rsidR="00A87057">
        <w:rPr>
          <w:rFonts w:ascii="Times New Roman" w:hAnsi="Times New Roman"/>
          <w:spacing w:val="-3"/>
          <w:sz w:val="24"/>
          <w:szCs w:val="24"/>
        </w:rPr>
        <w:t xml:space="preserve"> -</w:t>
      </w:r>
      <w:r>
        <w:rPr>
          <w:rFonts w:ascii="Times New Roman" w:hAnsi="Times New Roman"/>
          <w:spacing w:val="-3"/>
          <w:sz w:val="24"/>
          <w:szCs w:val="24"/>
        </w:rPr>
        <w:t xml:space="preserve"> п. Кировский.</w:t>
      </w:r>
    </w:p>
    <w:p w:rsidR="002B7B60"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Наличие полезных ископаемых (глина, песок, бутовый камень) на территориях таких поселений, как Точилинский, Верх - Обский, предопределяет возможность развития производства строительных материалов.</w:t>
      </w:r>
    </w:p>
    <w:p w:rsidR="00CF5E34" w:rsidRDefault="00D91FC8">
      <w:pPr>
        <w:shd w:val="clear" w:color="auto" w:fill="FFFFFF"/>
        <w:spacing w:after="0" w:line="240" w:lineRule="auto"/>
        <w:ind w:firstLine="709"/>
        <w:jc w:val="both"/>
      </w:pPr>
      <w:r>
        <w:rPr>
          <w:rFonts w:ascii="Times New Roman" w:hAnsi="Times New Roman"/>
          <w:sz w:val="24"/>
          <w:szCs w:val="24"/>
        </w:rPr>
        <w:t xml:space="preserve"> </w:t>
      </w:r>
      <w:r>
        <w:t>Э</w:t>
      </w:r>
      <w:r>
        <w:rPr>
          <w:rFonts w:ascii="Times New Roman" w:hAnsi="Times New Roman"/>
          <w:spacing w:val="-7"/>
          <w:sz w:val="24"/>
          <w:szCs w:val="24"/>
        </w:rPr>
        <w:t>кономико-географическое положение, природно-ресурсный и рекреационный потенциал определяют аграрную направленность района и возможности ее развития в перспективе наряду с интенсивным развитием туристической отрасли.</w:t>
      </w:r>
    </w:p>
    <w:p w:rsidR="00CF5E34" w:rsidRDefault="00CF5E34">
      <w:pPr>
        <w:shd w:val="clear" w:color="auto" w:fill="FFFFFF"/>
        <w:tabs>
          <w:tab w:val="left" w:pos="0"/>
        </w:tabs>
        <w:spacing w:after="0" w:line="240" w:lineRule="auto"/>
        <w:ind w:right="100"/>
        <w:jc w:val="both"/>
        <w:rPr>
          <w:rFonts w:ascii="Times New Roman" w:hAnsi="Times New Roman"/>
          <w:spacing w:val="-9"/>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Основные проблемы развития территорий Смоленского района Алтайского края: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1. Наличие диспропорций в развитии северного и южного частей района - наблюдается наиболее плотное освоение сельским расселением северной части.</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2. Недостаточная связанность периферийных территорий южной предгорной части с центрами обслуживания.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3. Недостаточная развитость связи между территориями на фоне роста рекреационного потенциала и включения района в межрегиональную систему рекреации и туризма.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4. Неравномерность территориального и социально-экономического развития поселений Смоленского района.</w:t>
      </w:r>
    </w:p>
    <w:p w:rsidR="00CF5E34" w:rsidRDefault="00CF5E34">
      <w:pPr>
        <w:spacing w:after="0" w:line="240" w:lineRule="auto"/>
        <w:ind w:firstLine="709"/>
        <w:jc w:val="both"/>
        <w:rPr>
          <w:rFonts w:ascii="Times New Roman" w:hAnsi="Times New Roman"/>
          <w:sz w:val="24"/>
          <w:szCs w:val="24"/>
        </w:rPr>
      </w:pPr>
    </w:p>
    <w:p w:rsidR="00CF5E34" w:rsidRDefault="00D91FC8">
      <w:pPr>
        <w:pStyle w:val="Heading1"/>
        <w:spacing w:before="0" w:after="200"/>
        <w:jc w:val="center"/>
        <w:rPr>
          <w:rFonts w:ascii="Times New Roman" w:hAnsi="Times New Roman"/>
          <w:color w:val="00000A"/>
          <w:sz w:val="24"/>
          <w:szCs w:val="24"/>
        </w:rPr>
      </w:pPr>
      <w:bookmarkStart w:id="53" w:name="_Toc53968111"/>
      <w:bookmarkEnd w:id="53"/>
      <w:r>
        <w:rPr>
          <w:rFonts w:ascii="Times New Roman" w:hAnsi="Times New Roman"/>
          <w:color w:val="00000A"/>
          <w:sz w:val="24"/>
          <w:szCs w:val="24"/>
        </w:rPr>
        <w:t>4.4. Цифровое развитие муниципального образования</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по развитию в Смоленском районе Алтайского края информационной инфраструктуры является: создание на территории муниципального района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 на основе отечественных разработок за счет подключения к сети «Интернет» 100% социально значимых объектов муниципального района; развитие телекоммуникационной инфраструктуры цифрового муниципального управления; внедрение результатов космической деятельности.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 рамках реализации направления, связанного с информационной безопасностью, предполагается использование российских технологий обеспечения целостности, конфиденциальности, аутентификации и доступности передаваемой информации и процессов ее обработки; преимущественное использование отечественного программного обеспечения и оборудования; применение технологий защиты информации с использованием российских криптографических стандартов.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Направление «Цифровые технологии» предполагает использование в традиционных отраслях экономики таких новейших прорывных технологий, как большие данные; нейротехнологии и искусственный интеллект; системы распределенного реестра; </w:t>
      </w:r>
      <w:r>
        <w:rPr>
          <w:rFonts w:ascii="Times New Roman" w:hAnsi="Times New Roman"/>
          <w:sz w:val="24"/>
          <w:szCs w:val="24"/>
        </w:rPr>
        <w:lastRenderedPageBreak/>
        <w:t>промышленный интернет; компоненты робототехники и сенсорика; технологии беспроводной связи; технологии виртуальной и дополненной реальностей.</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Направление «Цифровое государственное управление» предусматривает решение задач: обеспечение предоставления приоритетных массовых социально значимых муниципальных услуг, востребованных сервисов в цифровом виде; внедрение цифровых платформ и сервисов, позволяющих повысить эффективность муниципального управления; обеспечение автоматизации контрольно-надзорной деятельности.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Ключевой задачей реализации направления «Кадры для цифровой экономики» будет обеспечение подготовки высококвалифицированных кадров для цифровой экономики. В рамках решения данной задачи запланировано выявление, поддержка и развитие талантов в областях математики, информатики, цифровых технологий.</w:t>
      </w:r>
    </w:p>
    <w:p w:rsidR="00CF5E34" w:rsidRDefault="00D91FC8">
      <w:pPr>
        <w:spacing w:after="0" w:line="240" w:lineRule="auto"/>
        <w:ind w:firstLine="720"/>
        <w:jc w:val="both"/>
        <w:rPr>
          <w:rFonts w:ascii="Times New Roman" w:hAnsi="Times New Roman"/>
          <w:sz w:val="24"/>
          <w:szCs w:val="24"/>
        </w:rPr>
      </w:pPr>
      <w:bookmarkStart w:id="54" w:name="_Toc53967150"/>
      <w:bookmarkEnd w:id="54"/>
      <w:r>
        <w:rPr>
          <w:rFonts w:ascii="Times New Roman" w:hAnsi="Times New Roman"/>
          <w:sz w:val="24"/>
          <w:szCs w:val="24"/>
        </w:rPr>
        <w:t>В рамках цифровизации социальной сферы (здравоохранения, образования, культуры) проводимыми мероприятиями могут стать: реализация на территории муниципального образования проектов в сфере здравоохранения по внедрению медицинской электронной информационной системы, интегрированной электронной медицинской карты, телемедицинских технологий, интеграции регионального сегмента информационной системы с едиными федеральными ресурсами в сфере здравоохранения и др.; поддержка проектов формирования новой технологической среды в системе образования («цифровая школа», Web 3.0, электронные гипертекстовые учебники), подключения всех школ к высокоскоростному интернету, развития дистанционного образования и образовательных сервисов для учащихся; внедрение и распространение новых информационных продуктов и технологий в учреждениях культуры (электронных музейных библиотек, электронного научно-справочного аппарата архивных фондов, интерактивных тематических экспозиций, виртуальных тематических коллекций и выставок, компьютерных инсталляций, виртуального концертного зала и т.д.); проведение интерактивных уроков с использованием мультимедийных форматов в рамках дополнительного образования, превращение библиотек в пространство для креативного творчества.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области сельского хозяйства предстоит организовать: </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содействие использованию зарегистрированными в муниципальном образовании организациями агропромышленного комплекса цифровой платформы «Цифровое сельское хозяйство», включающей большие данные об объектах сельскохозяйственных ресурсов (земля, сельскохозяйственные животные, техника) и системы цифрового мониторинга (земель; семенного материала, средств защиты растений, удобрений; сельскохозяйственных животных и продукции животноводства; специфических групп продуктов);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цифрового отраслевого планирования сельскохозяйственного производства на основе ресурсов цифровой платформы «Цифровое сельское хозяйство»;</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интеллектуального планирования использования земель;</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содействие использованию организациями агропромышленного комплекса муниципального образования цифровой платформы «Агрорешения», в том числе для получения финансовых, страховых и иных услуг;</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содействие реализации пилотных проектов внедрения отечественных комплексных цифровых агрорешений для предприятий агропромышленного комплекса, в том числе проектов «умных ферм».</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 сфере пассажирских перевозок и общественного транспорта: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технологий безналичной оплаты проезда на общественном транспорте;</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интеграция транспортных услуг на принципах мультимодальности, включая тарифно-билетную интеграцию («единый билет»), контрактную интеграцию с перевозчиками на разных видах транспорта, интеграцию с операторами платных участков уличной дорожной сети и парковок;</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создание системы контроля качества работы предприятий пассажирского автомобильного транспорта на маршрутах регулярных сообщений (выходов, соблюдения расписания, безопасности вождения) на основе технологий ГЛОНАСС;</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централизованных платформ мониторинга и управления  транспортной системой;</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внедрение систем информирования участников дорожного движения в режиме реального времени о чрезвычайных ситуациях, авариях, заторах, метеорологической обстановке, в том числе с использованием мобильной связи. </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 сфере грузоперевозок:</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организация мониторинга грузов и состояния транспортной инфраструктуры;</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весогабаритного контроля перевозки крупногабаритных, тяжеловесных грузов на автомобильных дорогах;</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выдачи специальных разрешений и согласований на перевозку тяжеловесных и (или) крупногабаритных грузов.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Развитие технологий «Умного города»: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контроля и управления инженерной инфраструктурой в зданиях;</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приборов, узлов, систем учета и управления режимами, предусматривающих передачу измерений и управление в режиме онлайн;</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цифровизация работы коммунальных предприятий, в том числе внедрение сервисов дистанционного контроля состояния коммунальной инфраструктуры и ее функционирования, работы коммунальной техники, контроля и управления заданиями, выполняемыми полевыми сотрудниками;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сервисов онлайн обращений граждан (в том числе электронная приемная);</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реализация энергосервисных контактов в многоквартирных домах и общественных зданиях;</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проведения онлайн общих собраний собственников многоквартирных домов;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онлайн-сервисов газовой безопасности;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открытых систем оказания дополнительных сервисов жителям многоквартирных домов;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мониторинга сбора, транспортирования, обработки, утилизации, обезвреживания, захоронения твердых коммунальных отходов;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сервисов онлайн обращений граждан;</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и охрана окружающей среды;</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экологического мониторинга и мониторинга уровня зашумлённости, информирования граждан об экологических параметрах окружающей среды и администрировании взаимоотношений с предприятиями- нарушителями;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сервисов онлайн обращений граждан;</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видеонаблюдения, интегрирующих все источники наблюдения, с функциями биометрической идентификации и видеоаналитики;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модуля контроля числа инцидентов с привязкой к конкретной территории, категорирование, систематизация и мониторинг инцидентов, оповещение граждан и предприятий о повышенном уровне опасности;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сервисов территориального планирования и землепользования на базе городской информационной модели;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на базе единой интегрированной цифровой платформы модуля мониторинга систем жизнеобеспечения города и состояния опасных объектов.</w:t>
      </w:r>
    </w:p>
    <w:p w:rsidR="00CF5E34" w:rsidRDefault="00CF5E34">
      <w:pPr>
        <w:spacing w:after="0" w:line="240" w:lineRule="auto"/>
        <w:ind w:firstLine="709"/>
        <w:jc w:val="both"/>
        <w:rPr>
          <w:rFonts w:ascii="Times New Roman" w:hAnsi="Times New Roman"/>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55" w:name="_Toc53968112"/>
      <w:bookmarkEnd w:id="55"/>
      <w:r>
        <w:rPr>
          <w:rFonts w:ascii="Times New Roman" w:hAnsi="Times New Roman"/>
          <w:color w:val="00000A"/>
          <w:sz w:val="24"/>
          <w:szCs w:val="24"/>
        </w:rPr>
        <w:t>5. Механизмы реализации Стратегии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Реализация Стратегии должна быть обеспечена созданием институциональных условий и проведением инвестиционной и инновационной политики, способствующих повышению долгосрочной конкурентоспособности района, росту его инвестиционного потенциала.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Реализация Стратегии требует взаимодействия всех заинтересованных в развитии района сторон: населения, бизнеса, местного самоуправления и органов государственной власти края и включает в себя следующие механизмы.</w:t>
      </w:r>
    </w:p>
    <w:p w:rsidR="00CF5E34" w:rsidRDefault="00CF5E34">
      <w:pPr>
        <w:spacing w:after="0" w:line="240" w:lineRule="auto"/>
        <w:ind w:firstLine="720"/>
        <w:jc w:val="both"/>
        <w:rPr>
          <w:rFonts w:ascii="Times New Roman" w:hAnsi="Times New Roman"/>
          <w:b/>
          <w:sz w:val="24"/>
          <w:szCs w:val="24"/>
        </w:rPr>
      </w:pPr>
    </w:p>
    <w:p w:rsidR="00CF5E34" w:rsidRDefault="00D91FC8">
      <w:pPr>
        <w:spacing w:after="0" w:line="240" w:lineRule="auto"/>
        <w:ind w:firstLine="720"/>
        <w:jc w:val="center"/>
        <w:rPr>
          <w:rFonts w:ascii="Times New Roman" w:hAnsi="Times New Roman"/>
          <w:b/>
          <w:sz w:val="24"/>
          <w:szCs w:val="24"/>
        </w:rPr>
      </w:pPr>
      <w:r>
        <w:rPr>
          <w:rFonts w:ascii="Times New Roman" w:hAnsi="Times New Roman"/>
          <w:b/>
          <w:sz w:val="24"/>
          <w:szCs w:val="24"/>
        </w:rPr>
        <w:t>5.1. Организационно-управленческие</w:t>
      </w:r>
    </w:p>
    <w:p w:rsidR="009D2ED5" w:rsidRDefault="009D2ED5">
      <w:pPr>
        <w:spacing w:after="0" w:line="240" w:lineRule="auto"/>
        <w:ind w:firstLine="720"/>
        <w:jc w:val="both"/>
        <w:rPr>
          <w:rFonts w:ascii="Times New Roman" w:hAnsi="Times New Roman"/>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5.1.1. Создание коллегиального органа для осуществления мониторинга и корректировки стратегии, предполагающее создание Координационного Совета по реализации Стратегии социально-экономического развития  Смоленского района.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5.1.2.</w:t>
      </w:r>
      <w:r w:rsidR="002B7B60">
        <w:rPr>
          <w:rFonts w:ascii="Times New Roman" w:hAnsi="Times New Roman"/>
          <w:sz w:val="24"/>
          <w:szCs w:val="24"/>
        </w:rPr>
        <w:t xml:space="preserve"> </w:t>
      </w:r>
      <w:r>
        <w:rPr>
          <w:rFonts w:ascii="Times New Roman" w:hAnsi="Times New Roman"/>
          <w:sz w:val="24"/>
          <w:szCs w:val="24"/>
        </w:rPr>
        <w:t>Межмуниципальное сотрудничество, предполагающее трудовую миграцию, деятельность в социальной сфере, сотрудничество в сельском хозяйстве (кооперация), транспортном обслуживании и в переработке сельскохозяйственной продукции.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5.1.3. Концепция открытости муниципалитета, предполагающая:</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продолжение внедрения механизмов «электронного правительства»;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оказание муниципальных услуг в электронном виде;</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работу с референтными группами;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принятие планов деятельности на 2019–2024 годы и годовой публичной декларации целей и задач с их общественным обсуждением и экспертным сопровождением;</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размещение информации о деятельности;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публичную отчетность;</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независимую антикоррупционную  экспертизу и общественный мониторинг правоприменения</w:t>
      </w:r>
      <w:r w:rsidR="004531E7">
        <w:rPr>
          <w:rFonts w:ascii="Times New Roman" w:hAnsi="Times New Roman"/>
          <w:sz w:val="24"/>
          <w:szCs w:val="24"/>
        </w:rPr>
        <w:t>;</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обеспечение понятности нормативно-правового регулирования и муниципальной политики;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работу с открытыми данными;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взаимодействие с общественным советом;</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взаимодействие со СМИ;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работу с обращениями граждан, общественных объединений и предпринимательского сообщества.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5.1.4. Заключение трехсторонних соглашений о регулировании социально-трудовых отношений, предполагающее заключение районного трехстороннего Соглашения по регулированию социально – трудовых отношений в Смоленском районе между администрацией Смоленского района, работодателями в лице Совета предпринимателей Смоленского района и представителями работников в лице организаций профсоюзов Смоленского района.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5.1.5. Активная работа с внешними агентами развития:  </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развитие механизмов государственно-частного и муниципально-частного партнерства в приоритетных направлениях развития муниципального образования (при реализации инфраструктурных, социальных и других общественно значимых стратегических проектов).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поддержка малого и среднего предпринимательства в секторах экономики, задействованных в реализации стратегических проектов. </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sz w:val="24"/>
          <w:szCs w:val="24"/>
        </w:rPr>
        <w:t>5.1.6. Совершенствование программно-целевого планирования и формирование в Смоленском районе новых муниципальных программ по стратегическим направлениям и приоритетам, в частности муниципальную программу  Смоленского района «Устойчивое развитие сельских территорий  Смол</w:t>
      </w:r>
      <w:r>
        <w:rPr>
          <w:rFonts w:ascii="Times New Roman" w:hAnsi="Times New Roman"/>
          <w:color w:val="000000"/>
          <w:sz w:val="24"/>
          <w:szCs w:val="24"/>
        </w:rPr>
        <w:t>енского района», а также корректировку действующих муниципальных программ Смоленского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5.1.7. Повышение уровня участия населения в решении задач социально-экономического развития муниципального образования (проведение сельских сходов, общественных слушаний).</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5.1.8. Поддержка гражданских инициатив, содействие развитию гражданского общества;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5.1.9. Повышение эффективности муниципального управления(формирование системы независимой оценки качества предоставляемых услуг).</w:t>
      </w:r>
    </w:p>
    <w:p w:rsidR="00CF5E34" w:rsidRDefault="00CF5E34">
      <w:pPr>
        <w:spacing w:after="0" w:line="240" w:lineRule="auto"/>
        <w:ind w:firstLine="720"/>
        <w:jc w:val="both"/>
        <w:rPr>
          <w:rFonts w:ascii="Times New Roman" w:hAnsi="Times New Roman"/>
          <w:b/>
          <w:color w:val="000000"/>
          <w:sz w:val="24"/>
          <w:szCs w:val="24"/>
        </w:rPr>
      </w:pPr>
    </w:p>
    <w:p w:rsidR="00CF5E34" w:rsidRDefault="00D91FC8">
      <w:pPr>
        <w:spacing w:after="0" w:line="240" w:lineRule="auto"/>
        <w:ind w:firstLine="720"/>
        <w:jc w:val="both"/>
        <w:rPr>
          <w:rFonts w:ascii="Times New Roman" w:hAnsi="Times New Roman"/>
          <w:b/>
          <w:color w:val="000000"/>
          <w:sz w:val="24"/>
          <w:szCs w:val="24"/>
        </w:rPr>
      </w:pPr>
      <w:r>
        <w:rPr>
          <w:rFonts w:ascii="Times New Roman" w:hAnsi="Times New Roman"/>
          <w:b/>
          <w:color w:val="000000"/>
          <w:sz w:val="24"/>
          <w:szCs w:val="24"/>
        </w:rPr>
        <w:t>5.2. Нормативно-правовые</w:t>
      </w:r>
    </w:p>
    <w:p w:rsidR="00CF5E34" w:rsidRDefault="00CF5E34">
      <w:pPr>
        <w:spacing w:after="0" w:line="240" w:lineRule="auto"/>
        <w:ind w:firstLine="720"/>
        <w:jc w:val="both"/>
        <w:rPr>
          <w:rFonts w:ascii="Times New Roman" w:hAnsi="Times New Roman"/>
          <w:color w:val="000000"/>
          <w:sz w:val="24"/>
          <w:szCs w:val="24"/>
        </w:rPr>
      </w:pP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5.2.1 Разработка плана мероприятий по реализации стратегии, разработка и корректировка муниципальных программ </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5.2.2. Разработка документов территориального планирования</w:t>
      </w:r>
      <w:r w:rsidR="004531E7">
        <w:rPr>
          <w:rFonts w:ascii="Times New Roman" w:hAnsi="Times New Roman"/>
          <w:color w:val="000000"/>
          <w:sz w:val="24"/>
          <w:szCs w:val="24"/>
        </w:rPr>
        <w:t xml:space="preserve"> </w:t>
      </w:r>
      <w:r>
        <w:rPr>
          <w:rFonts w:ascii="Times New Roman" w:hAnsi="Times New Roman"/>
          <w:color w:val="000000"/>
          <w:sz w:val="24"/>
          <w:szCs w:val="24"/>
        </w:rPr>
        <w:t>предполагает:</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-обеспечение документами территориального планирования сельских поселений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-обеспечение документами зонирования поселений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5.2.3. Совершенствование нормативно-правовой базы должно осуществляться с учетом как федерального, так и регионального законодательства и выделяемых ими стратегических направлений.</w:t>
      </w:r>
    </w:p>
    <w:p w:rsidR="00CF5E34" w:rsidRDefault="00CF5E34">
      <w:pPr>
        <w:spacing w:after="0" w:line="240" w:lineRule="auto"/>
        <w:ind w:firstLine="720"/>
        <w:jc w:val="both"/>
        <w:rPr>
          <w:rFonts w:ascii="Times New Roman" w:hAnsi="Times New Roman"/>
          <w:b/>
          <w:color w:val="000000"/>
          <w:sz w:val="24"/>
          <w:szCs w:val="24"/>
        </w:rPr>
      </w:pPr>
    </w:p>
    <w:p w:rsidR="00CF5E34" w:rsidRDefault="00D91FC8">
      <w:pPr>
        <w:spacing w:after="0" w:line="240" w:lineRule="auto"/>
        <w:ind w:firstLine="720"/>
        <w:jc w:val="both"/>
        <w:rPr>
          <w:rFonts w:ascii="Times New Roman" w:hAnsi="Times New Roman"/>
          <w:b/>
          <w:color w:val="000000"/>
          <w:sz w:val="24"/>
          <w:szCs w:val="24"/>
        </w:rPr>
      </w:pPr>
      <w:r>
        <w:rPr>
          <w:rFonts w:ascii="Times New Roman" w:hAnsi="Times New Roman"/>
          <w:b/>
          <w:color w:val="000000"/>
          <w:sz w:val="24"/>
          <w:szCs w:val="24"/>
        </w:rPr>
        <w:t>5.3. Финансово-экономические</w:t>
      </w:r>
    </w:p>
    <w:p w:rsidR="00CF5E34" w:rsidRDefault="00CF5E34">
      <w:pPr>
        <w:spacing w:after="0" w:line="240" w:lineRule="auto"/>
        <w:ind w:firstLine="720"/>
        <w:jc w:val="both"/>
        <w:rPr>
          <w:rFonts w:ascii="Times New Roman" w:hAnsi="Times New Roman"/>
          <w:color w:val="000000"/>
          <w:sz w:val="24"/>
          <w:szCs w:val="24"/>
        </w:rPr>
      </w:pP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5.3.1 Участие в федеральных программах, государственных региональных программах, в программах инициативного бюджетирования.</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5.3.2. ГЧП и МЧП, предполагающее сотрудничество различных участников и четкое разделение сферы компетенции и функций муниципального управления и частных предпринимательских структур.</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5.3.3. Стимулирование инвестиционной и предпринимательской деятельности, предполагающее:</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улучшение инвестиционного климата и инвестиционного потенциала Смоленского района, стимулирование районных инвесторов и привлечение в Смоленский район добросовестных внешних инвесторов для активного участия в социально-экономическом развитии  Смоленского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содействие в реализации инвестиционных проектов, соответствующих приоритетным направлениям развития экономики Смоленского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развитие деловой активности, предпринимательских и инновационных инициатив, как со стороны крупного и малого бизнеса, так и общественных организаций;</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финансовую поддержку субъектов инвестиционной и предпринимательской деятельности.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color w:val="000000"/>
          <w:sz w:val="24"/>
          <w:szCs w:val="24"/>
        </w:rPr>
        <w:t>5.3.4. Сохранение роли муниципального заказа в формировании спроса на продукцию местных производителей, предполагающее сохранение роли муниципального заказа в формировании внутреннего рынка района, повышение эффективности механизмов стимулирования эффективного выполнения контрактов, дальнейшее развитие процедур конкурсного размещения муниципального заказа.</w:t>
      </w:r>
    </w:p>
    <w:p w:rsidR="00CF5E34" w:rsidRDefault="00CF5E34">
      <w:pPr>
        <w:rPr>
          <w:rStyle w:val="10"/>
          <w:rFonts w:eastAsia="Calibri"/>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56" w:name="_Toc53968113"/>
      <w:bookmarkEnd w:id="56"/>
      <w:r>
        <w:rPr>
          <w:rFonts w:ascii="Times New Roman" w:hAnsi="Times New Roman"/>
          <w:color w:val="00000A"/>
          <w:sz w:val="24"/>
          <w:szCs w:val="24"/>
        </w:rPr>
        <w:t>6. Оценка финансовых ресурсов, необходимых для реализации  Стратегии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Источниками финансирования реализации Стратегии являются бюджетные (федеральный, краевой и местный бюджеты) и внебюджетные средства (средства инвесторов и др.).</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Привлечение средств федерального и краевого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Алтайского края в пределах общего объема бюджетных ассигнований, утвержденных федеральным и краевым бюджетами на соответствующий год и плановый период.</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При расчете ориентировочного объема внебюджетных средств учтена стоимость инвестиционных проектов, которые планируются к реализации на территории муниципалитета.</w:t>
      </w:r>
    </w:p>
    <w:p w:rsidR="00CF5E34" w:rsidRDefault="00CF5E34">
      <w:pPr>
        <w:spacing w:after="0" w:line="240" w:lineRule="auto"/>
        <w:ind w:firstLine="720"/>
        <w:jc w:val="both"/>
        <w:rPr>
          <w:rFonts w:ascii="Times New Roman" w:hAnsi="Times New Roman"/>
          <w:sz w:val="24"/>
          <w:szCs w:val="24"/>
        </w:rPr>
      </w:pPr>
    </w:p>
    <w:p w:rsidR="00CF5E34" w:rsidRDefault="00CF5E34">
      <w:pPr>
        <w:spacing w:after="0" w:line="240" w:lineRule="auto"/>
        <w:ind w:firstLine="720"/>
        <w:jc w:val="both"/>
        <w:rPr>
          <w:rFonts w:ascii="Times New Roman" w:hAnsi="Times New Roman"/>
        </w:rPr>
      </w:pPr>
    </w:p>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Таблица 46 – Финансовое обеспечение стратегии Смоленского района, млн. рублей</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8808"/>
        <w:gridCol w:w="1472"/>
      </w:tblGrid>
      <w:tr w:rsidR="00CF5E34">
        <w:trPr>
          <w:trHeight w:val="288"/>
        </w:trPr>
        <w:tc>
          <w:tcPr>
            <w:tcW w:w="862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144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Сумма</w:t>
            </w:r>
          </w:p>
        </w:tc>
      </w:tr>
      <w:tr w:rsidR="00CF5E34">
        <w:trPr>
          <w:trHeight w:val="726"/>
        </w:trPr>
        <w:tc>
          <w:tcPr>
            <w:tcW w:w="862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rPr>
                <w:rFonts w:ascii="Times New Roman" w:hAnsi="Times New Roman"/>
                <w:sz w:val="24"/>
                <w:szCs w:val="24"/>
              </w:rPr>
            </w:pPr>
          </w:p>
        </w:tc>
        <w:tc>
          <w:tcPr>
            <w:tcW w:w="144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jc w:val="center"/>
              <w:rPr>
                <w:rFonts w:ascii="Times New Roman" w:hAnsi="Times New Roman"/>
                <w:sz w:val="24"/>
                <w:szCs w:val="24"/>
              </w:rPr>
            </w:pPr>
          </w:p>
        </w:tc>
      </w:tr>
      <w:tr w:rsidR="00CF5E34">
        <w:trPr>
          <w:trHeight w:val="726"/>
        </w:trPr>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hAnsi="Times New Roman"/>
                <w:sz w:val="24"/>
                <w:szCs w:val="24"/>
              </w:rPr>
              <w:t>Средства федерального бюджета</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160301,8</w:t>
            </w:r>
          </w:p>
        </w:tc>
      </w:tr>
      <w:tr w:rsidR="00CF5E34">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hAnsi="Times New Roman"/>
                <w:sz w:val="24"/>
                <w:szCs w:val="24"/>
              </w:rPr>
              <w:t>Средства краевого бюджета</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keepNext/>
              <w:widowControl w:val="0"/>
              <w:jc w:val="center"/>
              <w:rPr>
                <w:rFonts w:ascii="Times New Roman" w:eastAsia="Calibri" w:hAnsi="Times New Roman"/>
                <w:sz w:val="24"/>
                <w:szCs w:val="24"/>
                <w:highlight w:val="white"/>
                <w:lang w:val="en-US"/>
              </w:rPr>
            </w:pPr>
            <w:r>
              <w:rPr>
                <w:rFonts w:ascii="Times New Roman" w:eastAsia="Calibri" w:hAnsi="Times New Roman"/>
                <w:sz w:val="24"/>
                <w:szCs w:val="24"/>
                <w:shd w:val="clear" w:color="auto" w:fill="FFFFFF"/>
              </w:rPr>
              <w:t>1050114,0</w:t>
            </w:r>
          </w:p>
        </w:tc>
      </w:tr>
      <w:tr w:rsidR="00CF5E34">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hAnsi="Times New Roman"/>
                <w:sz w:val="24"/>
                <w:szCs w:val="24"/>
              </w:rPr>
              <w:lastRenderedPageBreak/>
              <w:t>Средства местного бюджета</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keepNext/>
              <w:widowControl w:val="0"/>
              <w:jc w:val="center"/>
              <w:rPr>
                <w:rFonts w:ascii="Times New Roman" w:eastAsia="Calibri" w:hAnsi="Times New Roman"/>
                <w:sz w:val="24"/>
                <w:szCs w:val="24"/>
                <w:highlight w:val="white"/>
              </w:rPr>
            </w:pPr>
            <w:r>
              <w:rPr>
                <w:rFonts w:ascii="Times New Roman" w:eastAsia="Calibri" w:hAnsi="Times New Roman"/>
                <w:sz w:val="24"/>
                <w:szCs w:val="24"/>
                <w:shd w:val="clear" w:color="auto" w:fill="FFFFFF"/>
              </w:rPr>
              <w:t>100607,0</w:t>
            </w:r>
          </w:p>
        </w:tc>
      </w:tr>
      <w:tr w:rsidR="00CF5E34">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eastAsia="Calibri" w:hAnsi="Times New Roman"/>
                <w:sz w:val="24"/>
                <w:szCs w:val="24"/>
                <w:shd w:val="clear" w:color="auto" w:fill="FFFFFF"/>
              </w:rPr>
              <w:t>Внебюджетные средства (средства инвесторов)</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keepNext/>
              <w:widowControl w:val="0"/>
              <w:jc w:val="center"/>
              <w:rPr>
                <w:rFonts w:ascii="Times New Roman" w:hAnsi="Times New Roman"/>
                <w:sz w:val="24"/>
                <w:szCs w:val="24"/>
              </w:rPr>
            </w:pPr>
            <w:r>
              <w:rPr>
                <w:rFonts w:ascii="Times New Roman" w:hAnsi="Times New Roman"/>
                <w:sz w:val="24"/>
                <w:szCs w:val="24"/>
              </w:rPr>
              <w:t>221100,0</w:t>
            </w:r>
          </w:p>
        </w:tc>
      </w:tr>
      <w:tr w:rsidR="00CF5E34">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eastAsia="Calibri" w:hAnsi="Times New Roman"/>
                <w:sz w:val="24"/>
                <w:szCs w:val="24"/>
                <w:shd w:val="clear" w:color="auto" w:fill="FFFFFF"/>
              </w:rPr>
              <w:t>Общий объем</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keepNext/>
              <w:widowControl w:val="0"/>
              <w:jc w:val="center"/>
              <w:rPr>
                <w:rFonts w:ascii="Times New Roman" w:hAnsi="Times New Roman"/>
                <w:sz w:val="24"/>
                <w:szCs w:val="24"/>
              </w:rPr>
            </w:pPr>
            <w:r>
              <w:rPr>
                <w:rFonts w:ascii="Times New Roman" w:hAnsi="Times New Roman"/>
                <w:sz w:val="24"/>
                <w:szCs w:val="24"/>
              </w:rPr>
              <w:t>1371821,0</w:t>
            </w:r>
          </w:p>
        </w:tc>
      </w:tr>
    </w:tbl>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Всего на реализацию Стратегии в 2020-2035 годах планируется привлечь 1371821,0 млн. рублей. </w:t>
      </w:r>
    </w:p>
    <w:p w:rsidR="00CF5E34" w:rsidRDefault="00D91FC8">
      <w:pPr>
        <w:spacing w:after="0" w:line="240" w:lineRule="auto"/>
        <w:ind w:firstLine="720"/>
        <w:jc w:val="both"/>
        <w:rPr>
          <w:rStyle w:val="10"/>
          <w:rFonts w:eastAsia="Calibri"/>
          <w:color w:val="00000A"/>
          <w:sz w:val="28"/>
          <w:szCs w:val="28"/>
        </w:rPr>
      </w:pPr>
      <w:r>
        <w:rPr>
          <w:rFonts w:ascii="Times New Roman" w:hAnsi="Times New Roman"/>
          <w:sz w:val="24"/>
          <w:szCs w:val="24"/>
        </w:rPr>
        <w:t xml:space="preserve">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приоритетов стратегии». </w:t>
      </w:r>
    </w:p>
    <w:p w:rsidR="00CF5E34" w:rsidRDefault="00D91FC8">
      <w:pPr>
        <w:spacing w:after="0" w:line="240" w:lineRule="auto"/>
        <w:rPr>
          <w:sz w:val="28"/>
          <w:szCs w:val="28"/>
        </w:rPr>
      </w:pPr>
      <w:r>
        <w:br w:type="page"/>
      </w:r>
    </w:p>
    <w:p w:rsidR="00CF5E34" w:rsidRDefault="00D91FC8">
      <w:pPr>
        <w:pStyle w:val="Heading1"/>
        <w:spacing w:before="0" w:after="200" w:line="240" w:lineRule="auto"/>
        <w:jc w:val="center"/>
        <w:rPr>
          <w:rFonts w:ascii="Times New Roman" w:hAnsi="Times New Roman"/>
          <w:color w:val="00000A"/>
          <w:sz w:val="24"/>
          <w:szCs w:val="24"/>
        </w:rPr>
      </w:pPr>
      <w:bookmarkStart w:id="57" w:name="_Toc53968114"/>
      <w:bookmarkEnd w:id="57"/>
      <w:r>
        <w:rPr>
          <w:rFonts w:ascii="Times New Roman" w:hAnsi="Times New Roman"/>
          <w:color w:val="00000A"/>
          <w:sz w:val="24"/>
          <w:szCs w:val="24"/>
        </w:rPr>
        <w:lastRenderedPageBreak/>
        <w:t>ПРИЛОЖЕНИЕ</w:t>
      </w:r>
    </w:p>
    <w:p w:rsidR="00CF5E34" w:rsidRDefault="00CF5E34">
      <w:pPr>
        <w:spacing w:after="0" w:line="240" w:lineRule="auto"/>
        <w:ind w:firstLine="720"/>
        <w:jc w:val="both"/>
      </w:pPr>
    </w:p>
    <w:sectPr w:rsidR="00CF5E34" w:rsidSect="00CF5E34">
      <w:headerReference w:type="default" r:id="rId108"/>
      <w:footerReference w:type="default" r:id="rId109"/>
      <w:pgSz w:w="11906" w:h="16838"/>
      <w:pgMar w:top="1135" w:right="566" w:bottom="851" w:left="1276"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173" w:rsidRDefault="00154173" w:rsidP="00CF5E34">
      <w:pPr>
        <w:spacing w:after="0" w:line="240" w:lineRule="auto"/>
      </w:pPr>
      <w:r>
        <w:separator/>
      </w:r>
    </w:p>
  </w:endnote>
  <w:endnote w:type="continuationSeparator" w:id="1">
    <w:p w:rsidR="00154173" w:rsidRDefault="00154173" w:rsidP="00CF5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000" w:usb1="00000000" w:usb2="00000000" w:usb3="00000000" w:csb0="00000000" w:csb1="00000000"/>
  </w:font>
  <w:font w:name="TimesDL">
    <w:charset w:val="CC"/>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iberation Sans Narrow">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54" w:rsidRDefault="00B34654">
    <w:pPr>
      <w:pStyle w:val="aff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D8" w:rsidRDefault="004345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54" w:rsidRDefault="00B34654">
    <w:pPr>
      <w:pStyle w:val="aff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D8" w:rsidRDefault="004345D8">
    <w:pPr>
      <w:pStyle w:val="Footer"/>
      <w:jc w:val="center"/>
    </w:pPr>
  </w:p>
  <w:p w:rsidR="004345D8" w:rsidRDefault="004345D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D8" w:rsidRDefault="004345D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D8" w:rsidRDefault="00434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173" w:rsidRDefault="00154173" w:rsidP="00CF5E34">
      <w:pPr>
        <w:spacing w:after="0" w:line="240" w:lineRule="auto"/>
      </w:pPr>
      <w:r>
        <w:separator/>
      </w:r>
    </w:p>
  </w:footnote>
  <w:footnote w:type="continuationSeparator" w:id="1">
    <w:p w:rsidR="00154173" w:rsidRDefault="00154173" w:rsidP="00CF5E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54" w:rsidRDefault="00B34654">
    <w:pPr>
      <w:pStyle w:val="afff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54" w:rsidRDefault="00B34654">
    <w:pPr>
      <w:pStyle w:val="afff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54" w:rsidRDefault="00B34654">
    <w:pPr>
      <w:pStyle w:val="affff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D8" w:rsidRDefault="004345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798"/>
    <w:multiLevelType w:val="multilevel"/>
    <w:tmpl w:val="876CD1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0F00C0"/>
    <w:multiLevelType w:val="multilevel"/>
    <w:tmpl w:val="C31CB608"/>
    <w:lvl w:ilvl="0">
      <w:start w:val="1"/>
      <w:numFmt w:val="bullet"/>
      <w:lvlText w:val="-"/>
      <w:lvlJc w:val="left"/>
      <w:pPr>
        <w:ind w:left="1080" w:hanging="360"/>
      </w:pPr>
      <w:rPr>
        <w:rFonts w:ascii="OpenSymbol" w:hAnsi="OpenSymbol" w:cs="Open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E1372CD"/>
    <w:multiLevelType w:val="multilevel"/>
    <w:tmpl w:val="FDD2134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E4A374A"/>
    <w:multiLevelType w:val="multilevel"/>
    <w:tmpl w:val="93FE02FA"/>
    <w:lvl w:ilvl="0">
      <w:start w:val="1"/>
      <w:numFmt w:val="bullet"/>
      <w:lvlText w:val=""/>
      <w:lvlJc w:val="left"/>
      <w:pPr>
        <w:ind w:left="720" w:hanging="360"/>
      </w:pPr>
      <w:rPr>
        <w:rFonts w:ascii="Wingdings" w:hAnsi="Wingdings"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1BA1D32"/>
    <w:multiLevelType w:val="multilevel"/>
    <w:tmpl w:val="9A28A04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2FD6C47"/>
    <w:multiLevelType w:val="multilevel"/>
    <w:tmpl w:val="399EC2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3BD4969"/>
    <w:multiLevelType w:val="multilevel"/>
    <w:tmpl w:val="E4C4C0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4D529F7"/>
    <w:multiLevelType w:val="multilevel"/>
    <w:tmpl w:val="3C32CE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6624692"/>
    <w:multiLevelType w:val="multilevel"/>
    <w:tmpl w:val="364E9DCA"/>
    <w:lvl w:ilvl="0">
      <w:start w:val="1"/>
      <w:numFmt w:val="bullet"/>
      <w:lvlText w:val=""/>
      <w:lvlJc w:val="left"/>
      <w:pPr>
        <w:ind w:left="720" w:hanging="360"/>
      </w:pPr>
      <w:rPr>
        <w:rFonts w:ascii="Wingdings" w:hAnsi="Wingdings"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C9502E7"/>
    <w:multiLevelType w:val="multilevel"/>
    <w:tmpl w:val="07523C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D1A7A78"/>
    <w:multiLevelType w:val="multilevel"/>
    <w:tmpl w:val="2E0E4A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D607AA7"/>
    <w:multiLevelType w:val="multilevel"/>
    <w:tmpl w:val="51FCBD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19537E6"/>
    <w:multiLevelType w:val="multilevel"/>
    <w:tmpl w:val="701E98D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5841CA6"/>
    <w:multiLevelType w:val="multilevel"/>
    <w:tmpl w:val="8AEA9B2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473B58EA"/>
    <w:multiLevelType w:val="multilevel"/>
    <w:tmpl w:val="AD6A36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DE1714B"/>
    <w:multiLevelType w:val="multilevel"/>
    <w:tmpl w:val="13086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51474689"/>
    <w:multiLevelType w:val="multilevel"/>
    <w:tmpl w:val="58DEADC6"/>
    <w:lvl w:ilvl="0">
      <w:start w:val="1"/>
      <w:numFmt w:val="bullet"/>
      <w:lvlText w:val="-"/>
      <w:lvlJc w:val="left"/>
      <w:pPr>
        <w:ind w:left="540" w:firstLine="0"/>
      </w:pPr>
      <w:rPr>
        <w:rFonts w:ascii="Times New Roman" w:hAnsi="Times New Roman" w:cs="Times New Roman" w:hint="default"/>
        <w:sz w:val="24"/>
      </w:rPr>
    </w:lvl>
    <w:lvl w:ilvl="1">
      <w:start w:val="4"/>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7">
    <w:nsid w:val="517529C7"/>
    <w:multiLevelType w:val="multilevel"/>
    <w:tmpl w:val="E2D23280"/>
    <w:lvl w:ilvl="0">
      <w:start w:val="1"/>
      <w:numFmt w:val="bullet"/>
      <w:lvlText w:val="-"/>
      <w:lvlJc w:val="left"/>
      <w:pPr>
        <w:ind w:left="540" w:firstLine="0"/>
      </w:pPr>
      <w:rPr>
        <w:rFonts w:ascii="Times New Roman" w:hAnsi="Times New Roman" w:cs="Times New Roman" w:hint="default"/>
        <w:sz w:val="24"/>
      </w:rPr>
    </w:lvl>
    <w:lvl w:ilvl="1">
      <w:start w:val="4"/>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8">
    <w:nsid w:val="5B3B26C2"/>
    <w:multiLevelType w:val="multilevel"/>
    <w:tmpl w:val="3DD0D3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2C20802"/>
    <w:multiLevelType w:val="multilevel"/>
    <w:tmpl w:val="D5E2E91C"/>
    <w:lvl w:ilvl="0">
      <w:start w:val="1"/>
      <w:numFmt w:val="bullet"/>
      <w:lvlText w:val=""/>
      <w:lvlJc w:val="left"/>
      <w:pPr>
        <w:ind w:left="360"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2E24C14"/>
    <w:multiLevelType w:val="multilevel"/>
    <w:tmpl w:val="0A56D5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68E1E59"/>
    <w:multiLevelType w:val="multilevel"/>
    <w:tmpl w:val="D8A007A4"/>
    <w:lvl w:ilvl="0">
      <w:start w:val="1"/>
      <w:numFmt w:val="decimal"/>
      <w:lvlText w:val="%1."/>
      <w:lvlJc w:val="left"/>
      <w:pPr>
        <w:ind w:left="1712"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2">
    <w:nsid w:val="66A815AC"/>
    <w:multiLevelType w:val="multilevel"/>
    <w:tmpl w:val="52D8B5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86236F4"/>
    <w:multiLevelType w:val="hybridMultilevel"/>
    <w:tmpl w:val="BC92E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FA413A"/>
    <w:multiLevelType w:val="multilevel"/>
    <w:tmpl w:val="36A852D6"/>
    <w:lvl w:ilvl="0">
      <w:start w:val="1"/>
      <w:numFmt w:val="bullet"/>
      <w:lvlText w:val=""/>
      <w:lvlJc w:val="left"/>
      <w:pPr>
        <w:ind w:left="720" w:hanging="360"/>
      </w:pPr>
      <w:rPr>
        <w:rFonts w:ascii="Wingdings" w:hAnsi="Wingdings"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4EA0D93"/>
    <w:multiLevelType w:val="multilevel"/>
    <w:tmpl w:val="FA460212"/>
    <w:lvl w:ilvl="0">
      <w:start w:val="1"/>
      <w:numFmt w:val="bullet"/>
      <w:lvlText w:val=""/>
      <w:lvlJc w:val="left"/>
      <w:pPr>
        <w:ind w:left="1429" w:firstLine="0"/>
      </w:pPr>
      <w:rPr>
        <w:rFonts w:ascii="Symbol" w:hAnsi="Symbol" w:cs="Symbol" w:hint="default"/>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6">
    <w:nsid w:val="7B2D505B"/>
    <w:multiLevelType w:val="multilevel"/>
    <w:tmpl w:val="17FEB6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D7C62E4"/>
    <w:multiLevelType w:val="multilevel"/>
    <w:tmpl w:val="02F0EC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F4B3AFE"/>
    <w:multiLevelType w:val="multilevel"/>
    <w:tmpl w:val="D5CCAE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FE25434"/>
    <w:multiLevelType w:val="multilevel"/>
    <w:tmpl w:val="0DEA26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0"/>
  </w:num>
  <w:num w:numId="2">
    <w:abstractNumId w:val="25"/>
  </w:num>
  <w:num w:numId="3">
    <w:abstractNumId w:val="21"/>
  </w:num>
  <w:num w:numId="4">
    <w:abstractNumId w:val="13"/>
  </w:num>
  <w:num w:numId="5">
    <w:abstractNumId w:val="11"/>
  </w:num>
  <w:num w:numId="6">
    <w:abstractNumId w:val="28"/>
  </w:num>
  <w:num w:numId="7">
    <w:abstractNumId w:val="19"/>
  </w:num>
  <w:num w:numId="8">
    <w:abstractNumId w:val="14"/>
  </w:num>
  <w:num w:numId="9">
    <w:abstractNumId w:val="8"/>
  </w:num>
  <w:num w:numId="10">
    <w:abstractNumId w:val="24"/>
  </w:num>
  <w:num w:numId="11">
    <w:abstractNumId w:val="3"/>
  </w:num>
  <w:num w:numId="12">
    <w:abstractNumId w:val="17"/>
  </w:num>
  <w:num w:numId="13">
    <w:abstractNumId w:val="16"/>
  </w:num>
  <w:num w:numId="14">
    <w:abstractNumId w:val="1"/>
  </w:num>
  <w:num w:numId="15">
    <w:abstractNumId w:val="29"/>
  </w:num>
  <w:num w:numId="16">
    <w:abstractNumId w:val="18"/>
  </w:num>
  <w:num w:numId="17">
    <w:abstractNumId w:val="7"/>
  </w:num>
  <w:num w:numId="18">
    <w:abstractNumId w:val="5"/>
  </w:num>
  <w:num w:numId="19">
    <w:abstractNumId w:val="27"/>
  </w:num>
  <w:num w:numId="20">
    <w:abstractNumId w:val="6"/>
  </w:num>
  <w:num w:numId="21">
    <w:abstractNumId w:val="0"/>
  </w:num>
  <w:num w:numId="22">
    <w:abstractNumId w:val="10"/>
  </w:num>
  <w:num w:numId="23">
    <w:abstractNumId w:val="22"/>
  </w:num>
  <w:num w:numId="24">
    <w:abstractNumId w:val="4"/>
  </w:num>
  <w:num w:numId="25">
    <w:abstractNumId w:val="9"/>
  </w:num>
  <w:num w:numId="26">
    <w:abstractNumId w:val="12"/>
  </w:num>
  <w:num w:numId="27">
    <w:abstractNumId w:val="2"/>
  </w:num>
  <w:num w:numId="28">
    <w:abstractNumId w:val="15"/>
  </w:num>
  <w:num w:numId="29">
    <w:abstractNumId w:val="2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5E34"/>
    <w:rsid w:val="00004BC0"/>
    <w:rsid w:val="0000676C"/>
    <w:rsid w:val="00025B88"/>
    <w:rsid w:val="000315E1"/>
    <w:rsid w:val="00031A4F"/>
    <w:rsid w:val="00050123"/>
    <w:rsid w:val="00075970"/>
    <w:rsid w:val="000D3B19"/>
    <w:rsid w:val="000D46A3"/>
    <w:rsid w:val="000D7E3D"/>
    <w:rsid w:val="000E000D"/>
    <w:rsid w:val="0010014A"/>
    <w:rsid w:val="001015F5"/>
    <w:rsid w:val="001318F7"/>
    <w:rsid w:val="00140870"/>
    <w:rsid w:val="00146CC2"/>
    <w:rsid w:val="00154173"/>
    <w:rsid w:val="00160DD3"/>
    <w:rsid w:val="00162F42"/>
    <w:rsid w:val="0016524E"/>
    <w:rsid w:val="00175E14"/>
    <w:rsid w:val="00182757"/>
    <w:rsid w:val="00182956"/>
    <w:rsid w:val="001A101D"/>
    <w:rsid w:val="001A6808"/>
    <w:rsid w:val="001A6E3D"/>
    <w:rsid w:val="001B2390"/>
    <w:rsid w:val="001B491E"/>
    <w:rsid w:val="001B531E"/>
    <w:rsid w:val="001C3F00"/>
    <w:rsid w:val="001D3FA3"/>
    <w:rsid w:val="00201DA7"/>
    <w:rsid w:val="00203152"/>
    <w:rsid w:val="002044DE"/>
    <w:rsid w:val="00213D9D"/>
    <w:rsid w:val="0021683E"/>
    <w:rsid w:val="00216F14"/>
    <w:rsid w:val="00220C94"/>
    <w:rsid w:val="0023428F"/>
    <w:rsid w:val="002367CF"/>
    <w:rsid w:val="0025479A"/>
    <w:rsid w:val="00262BE1"/>
    <w:rsid w:val="00264D7A"/>
    <w:rsid w:val="002767E5"/>
    <w:rsid w:val="00291330"/>
    <w:rsid w:val="0029166C"/>
    <w:rsid w:val="002932CE"/>
    <w:rsid w:val="002954DB"/>
    <w:rsid w:val="002A203A"/>
    <w:rsid w:val="002A4C67"/>
    <w:rsid w:val="002A6F24"/>
    <w:rsid w:val="002B5488"/>
    <w:rsid w:val="002B7B60"/>
    <w:rsid w:val="002C1F6C"/>
    <w:rsid w:val="002C3E88"/>
    <w:rsid w:val="002D427C"/>
    <w:rsid w:val="002E371F"/>
    <w:rsid w:val="002E48F2"/>
    <w:rsid w:val="002E5A40"/>
    <w:rsid w:val="002E71CF"/>
    <w:rsid w:val="00300147"/>
    <w:rsid w:val="00301827"/>
    <w:rsid w:val="00332E25"/>
    <w:rsid w:val="00341174"/>
    <w:rsid w:val="00346C49"/>
    <w:rsid w:val="00346F79"/>
    <w:rsid w:val="00351E56"/>
    <w:rsid w:val="00384982"/>
    <w:rsid w:val="00385BF5"/>
    <w:rsid w:val="003A181A"/>
    <w:rsid w:val="003A7841"/>
    <w:rsid w:val="003B2FF9"/>
    <w:rsid w:val="003B3A7F"/>
    <w:rsid w:val="003B7B66"/>
    <w:rsid w:val="003C20C5"/>
    <w:rsid w:val="003C3A60"/>
    <w:rsid w:val="003C5EB0"/>
    <w:rsid w:val="003E0A4A"/>
    <w:rsid w:val="003E737E"/>
    <w:rsid w:val="003F6691"/>
    <w:rsid w:val="00404241"/>
    <w:rsid w:val="004128CD"/>
    <w:rsid w:val="004148C9"/>
    <w:rsid w:val="0042308C"/>
    <w:rsid w:val="0042657F"/>
    <w:rsid w:val="00427651"/>
    <w:rsid w:val="0043095B"/>
    <w:rsid w:val="00431326"/>
    <w:rsid w:val="004345D8"/>
    <w:rsid w:val="00440D3E"/>
    <w:rsid w:val="00444708"/>
    <w:rsid w:val="004529D4"/>
    <w:rsid w:val="004531E7"/>
    <w:rsid w:val="00455DCA"/>
    <w:rsid w:val="00470A31"/>
    <w:rsid w:val="004911E5"/>
    <w:rsid w:val="004A475C"/>
    <w:rsid w:val="004C4F60"/>
    <w:rsid w:val="004C676C"/>
    <w:rsid w:val="004D334F"/>
    <w:rsid w:val="005026B7"/>
    <w:rsid w:val="00516B89"/>
    <w:rsid w:val="00516EAF"/>
    <w:rsid w:val="00536B66"/>
    <w:rsid w:val="00542468"/>
    <w:rsid w:val="0055193B"/>
    <w:rsid w:val="005538CC"/>
    <w:rsid w:val="005652C0"/>
    <w:rsid w:val="00565733"/>
    <w:rsid w:val="00595822"/>
    <w:rsid w:val="005A5A61"/>
    <w:rsid w:val="005B057D"/>
    <w:rsid w:val="005B5844"/>
    <w:rsid w:val="005C0099"/>
    <w:rsid w:val="005D2C1A"/>
    <w:rsid w:val="005D645A"/>
    <w:rsid w:val="005F65FB"/>
    <w:rsid w:val="005F7686"/>
    <w:rsid w:val="00600F86"/>
    <w:rsid w:val="00605F7C"/>
    <w:rsid w:val="00635962"/>
    <w:rsid w:val="00640263"/>
    <w:rsid w:val="006415A0"/>
    <w:rsid w:val="00656346"/>
    <w:rsid w:val="006748E4"/>
    <w:rsid w:val="0068164B"/>
    <w:rsid w:val="00685D5A"/>
    <w:rsid w:val="006A18D3"/>
    <w:rsid w:val="006A3861"/>
    <w:rsid w:val="006A3D86"/>
    <w:rsid w:val="006C7DD5"/>
    <w:rsid w:val="006D2CEF"/>
    <w:rsid w:val="006D4C4C"/>
    <w:rsid w:val="006E2A26"/>
    <w:rsid w:val="006F709B"/>
    <w:rsid w:val="00720A14"/>
    <w:rsid w:val="00724FBE"/>
    <w:rsid w:val="00737EE8"/>
    <w:rsid w:val="007473E2"/>
    <w:rsid w:val="007561A2"/>
    <w:rsid w:val="007628D3"/>
    <w:rsid w:val="00797A73"/>
    <w:rsid w:val="007A1F0C"/>
    <w:rsid w:val="007B5AC7"/>
    <w:rsid w:val="007C3E8E"/>
    <w:rsid w:val="00801B8B"/>
    <w:rsid w:val="0080575B"/>
    <w:rsid w:val="0080792B"/>
    <w:rsid w:val="008152EB"/>
    <w:rsid w:val="00831EF4"/>
    <w:rsid w:val="00841435"/>
    <w:rsid w:val="00846D66"/>
    <w:rsid w:val="00855130"/>
    <w:rsid w:val="00883A11"/>
    <w:rsid w:val="008868C1"/>
    <w:rsid w:val="008906AB"/>
    <w:rsid w:val="00890770"/>
    <w:rsid w:val="008A5A2F"/>
    <w:rsid w:val="008B07E0"/>
    <w:rsid w:val="008B2C4E"/>
    <w:rsid w:val="008C2178"/>
    <w:rsid w:val="008C30D9"/>
    <w:rsid w:val="008C6E26"/>
    <w:rsid w:val="008D2674"/>
    <w:rsid w:val="008D3124"/>
    <w:rsid w:val="008D44EE"/>
    <w:rsid w:val="008D723D"/>
    <w:rsid w:val="008E7B21"/>
    <w:rsid w:val="009167F8"/>
    <w:rsid w:val="00923611"/>
    <w:rsid w:val="00923BF3"/>
    <w:rsid w:val="009401B3"/>
    <w:rsid w:val="00950538"/>
    <w:rsid w:val="00957418"/>
    <w:rsid w:val="009675AA"/>
    <w:rsid w:val="009847B5"/>
    <w:rsid w:val="009A5972"/>
    <w:rsid w:val="009C5222"/>
    <w:rsid w:val="009C6E5F"/>
    <w:rsid w:val="009C7B70"/>
    <w:rsid w:val="009D0F6B"/>
    <w:rsid w:val="009D2ED5"/>
    <w:rsid w:val="009D57DF"/>
    <w:rsid w:val="009E1CED"/>
    <w:rsid w:val="009F7645"/>
    <w:rsid w:val="009F7FEB"/>
    <w:rsid w:val="00A04537"/>
    <w:rsid w:val="00A05E50"/>
    <w:rsid w:val="00A16261"/>
    <w:rsid w:val="00A1684A"/>
    <w:rsid w:val="00A37FE9"/>
    <w:rsid w:val="00A47EFB"/>
    <w:rsid w:val="00A553EE"/>
    <w:rsid w:val="00A73940"/>
    <w:rsid w:val="00A77D65"/>
    <w:rsid w:val="00A82BDD"/>
    <w:rsid w:val="00A87057"/>
    <w:rsid w:val="00A95A27"/>
    <w:rsid w:val="00A960C5"/>
    <w:rsid w:val="00A97D49"/>
    <w:rsid w:val="00AA54C9"/>
    <w:rsid w:val="00AB4CE1"/>
    <w:rsid w:val="00AC0C47"/>
    <w:rsid w:val="00AD3DF6"/>
    <w:rsid w:val="00AD5BDF"/>
    <w:rsid w:val="00AE59F8"/>
    <w:rsid w:val="00AE7137"/>
    <w:rsid w:val="00B12777"/>
    <w:rsid w:val="00B1397B"/>
    <w:rsid w:val="00B14FBD"/>
    <w:rsid w:val="00B34654"/>
    <w:rsid w:val="00B3465E"/>
    <w:rsid w:val="00B3795B"/>
    <w:rsid w:val="00B45CB6"/>
    <w:rsid w:val="00B474F6"/>
    <w:rsid w:val="00B550BE"/>
    <w:rsid w:val="00B66CE8"/>
    <w:rsid w:val="00B67200"/>
    <w:rsid w:val="00B7350E"/>
    <w:rsid w:val="00B80073"/>
    <w:rsid w:val="00B8203A"/>
    <w:rsid w:val="00B84F60"/>
    <w:rsid w:val="00B87233"/>
    <w:rsid w:val="00B8745C"/>
    <w:rsid w:val="00B9047D"/>
    <w:rsid w:val="00B93404"/>
    <w:rsid w:val="00B95509"/>
    <w:rsid w:val="00BA6B12"/>
    <w:rsid w:val="00BA7A8E"/>
    <w:rsid w:val="00BB7783"/>
    <w:rsid w:val="00BC12F4"/>
    <w:rsid w:val="00BC5D8A"/>
    <w:rsid w:val="00BC6CD6"/>
    <w:rsid w:val="00BF784A"/>
    <w:rsid w:val="00BF7F6A"/>
    <w:rsid w:val="00C12C42"/>
    <w:rsid w:val="00C133CE"/>
    <w:rsid w:val="00C23F73"/>
    <w:rsid w:val="00C25699"/>
    <w:rsid w:val="00C31009"/>
    <w:rsid w:val="00C43906"/>
    <w:rsid w:val="00C52FF2"/>
    <w:rsid w:val="00C57826"/>
    <w:rsid w:val="00C7478D"/>
    <w:rsid w:val="00C951BE"/>
    <w:rsid w:val="00CA0508"/>
    <w:rsid w:val="00CA7371"/>
    <w:rsid w:val="00CD41F9"/>
    <w:rsid w:val="00CD42CD"/>
    <w:rsid w:val="00CE175E"/>
    <w:rsid w:val="00CE6384"/>
    <w:rsid w:val="00CF1D6A"/>
    <w:rsid w:val="00CF5E34"/>
    <w:rsid w:val="00CF63FF"/>
    <w:rsid w:val="00D00F82"/>
    <w:rsid w:val="00D11E46"/>
    <w:rsid w:val="00D12532"/>
    <w:rsid w:val="00D174BE"/>
    <w:rsid w:val="00D21DA2"/>
    <w:rsid w:val="00D2587A"/>
    <w:rsid w:val="00D4496C"/>
    <w:rsid w:val="00D5209B"/>
    <w:rsid w:val="00D624FA"/>
    <w:rsid w:val="00D72F10"/>
    <w:rsid w:val="00D91FC8"/>
    <w:rsid w:val="00DA12B3"/>
    <w:rsid w:val="00DC068F"/>
    <w:rsid w:val="00DD16D4"/>
    <w:rsid w:val="00E01461"/>
    <w:rsid w:val="00E12918"/>
    <w:rsid w:val="00E3098D"/>
    <w:rsid w:val="00E35E89"/>
    <w:rsid w:val="00E40D02"/>
    <w:rsid w:val="00E456E9"/>
    <w:rsid w:val="00E53973"/>
    <w:rsid w:val="00E5492E"/>
    <w:rsid w:val="00E81371"/>
    <w:rsid w:val="00E85ED0"/>
    <w:rsid w:val="00E8684C"/>
    <w:rsid w:val="00E93E6D"/>
    <w:rsid w:val="00E97103"/>
    <w:rsid w:val="00EA5A7B"/>
    <w:rsid w:val="00EA727F"/>
    <w:rsid w:val="00EB13DD"/>
    <w:rsid w:val="00EB4CC4"/>
    <w:rsid w:val="00ED245F"/>
    <w:rsid w:val="00ED3031"/>
    <w:rsid w:val="00ED4CBF"/>
    <w:rsid w:val="00EE3CB8"/>
    <w:rsid w:val="00EE3F15"/>
    <w:rsid w:val="00EF39F5"/>
    <w:rsid w:val="00F118D6"/>
    <w:rsid w:val="00F14728"/>
    <w:rsid w:val="00F301EB"/>
    <w:rsid w:val="00F4178F"/>
    <w:rsid w:val="00F619E4"/>
    <w:rsid w:val="00F62996"/>
    <w:rsid w:val="00F667DA"/>
    <w:rsid w:val="00F72A43"/>
    <w:rsid w:val="00F7552B"/>
    <w:rsid w:val="00F80ED2"/>
    <w:rsid w:val="00F86851"/>
    <w:rsid w:val="00F94925"/>
    <w:rsid w:val="00FA25BF"/>
    <w:rsid w:val="00FA5021"/>
    <w:rsid w:val="00FA6EF0"/>
    <w:rsid w:val="00FB1CF8"/>
    <w:rsid w:val="00FD2DC2"/>
    <w:rsid w:val="00FE23B6"/>
    <w:rsid w:val="00FF4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E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437655"/>
    <w:pPr>
      <w:keepNext/>
      <w:keepLines/>
      <w:spacing w:before="480" w:after="0"/>
      <w:outlineLvl w:val="0"/>
    </w:pPr>
    <w:rPr>
      <w:rFonts w:ascii="Cambria" w:hAnsi="Cambria"/>
      <w:b/>
      <w:bCs/>
      <w:color w:val="365F91"/>
      <w:sz w:val="28"/>
      <w:szCs w:val="28"/>
    </w:rPr>
  </w:style>
  <w:style w:type="paragraph" w:customStyle="1" w:styleId="Heading2">
    <w:name w:val="Heading 2"/>
    <w:basedOn w:val="a"/>
    <w:link w:val="2"/>
    <w:qFormat/>
    <w:rsid w:val="00437655"/>
    <w:pPr>
      <w:spacing w:beforeAutospacing="1" w:afterAutospacing="1" w:line="240" w:lineRule="auto"/>
      <w:outlineLvl w:val="1"/>
    </w:pPr>
    <w:rPr>
      <w:rFonts w:ascii="Times New Roman" w:hAnsi="Times New Roman"/>
      <w:b/>
      <w:bCs/>
      <w:sz w:val="36"/>
      <w:szCs w:val="36"/>
    </w:rPr>
  </w:style>
  <w:style w:type="paragraph" w:customStyle="1" w:styleId="Heading3">
    <w:name w:val="Heading 3"/>
    <w:basedOn w:val="a"/>
    <w:link w:val="3"/>
    <w:unhideWhenUsed/>
    <w:qFormat/>
    <w:rsid w:val="00742398"/>
    <w:pPr>
      <w:keepNext/>
      <w:spacing w:before="240" w:after="60" w:line="240" w:lineRule="auto"/>
      <w:outlineLvl w:val="2"/>
    </w:pPr>
    <w:rPr>
      <w:rFonts w:ascii="Arial" w:hAnsi="Arial" w:cs="Arial"/>
      <w:b/>
      <w:bCs/>
      <w:sz w:val="26"/>
      <w:szCs w:val="26"/>
    </w:rPr>
  </w:style>
  <w:style w:type="paragraph" w:customStyle="1" w:styleId="Heading4">
    <w:name w:val="Heading 4"/>
    <w:basedOn w:val="a"/>
    <w:link w:val="4"/>
    <w:unhideWhenUsed/>
    <w:qFormat/>
    <w:rsid w:val="00742398"/>
    <w:pPr>
      <w:keepNext/>
      <w:spacing w:before="240" w:after="60" w:line="240" w:lineRule="auto"/>
      <w:outlineLvl w:val="3"/>
    </w:pPr>
    <w:rPr>
      <w:rFonts w:ascii="Times New Roman" w:hAnsi="Times New Roman"/>
      <w:b/>
      <w:bCs/>
      <w:sz w:val="28"/>
      <w:szCs w:val="28"/>
    </w:rPr>
  </w:style>
  <w:style w:type="paragraph" w:customStyle="1" w:styleId="Heading5">
    <w:name w:val="Heading 5"/>
    <w:basedOn w:val="a"/>
    <w:link w:val="5"/>
    <w:unhideWhenUsed/>
    <w:qFormat/>
    <w:rsid w:val="00742398"/>
    <w:pPr>
      <w:spacing w:before="240" w:after="60" w:line="240" w:lineRule="auto"/>
      <w:outlineLvl w:val="4"/>
    </w:pPr>
    <w:rPr>
      <w:rFonts w:ascii="Times New Roman" w:hAnsi="Times New Roman"/>
      <w:b/>
      <w:bCs/>
      <w:i/>
      <w:iCs/>
      <w:sz w:val="26"/>
      <w:szCs w:val="26"/>
    </w:rPr>
  </w:style>
  <w:style w:type="paragraph" w:customStyle="1" w:styleId="Heading6">
    <w:name w:val="Heading 6"/>
    <w:basedOn w:val="a"/>
    <w:link w:val="6"/>
    <w:unhideWhenUsed/>
    <w:qFormat/>
    <w:rsid w:val="00742398"/>
    <w:pPr>
      <w:keepNext/>
      <w:keepLines/>
      <w:spacing w:before="200" w:after="0"/>
      <w:outlineLvl w:val="5"/>
    </w:pPr>
    <w:rPr>
      <w:rFonts w:ascii="Cambria" w:hAnsi="Cambria"/>
      <w:i/>
      <w:iCs/>
      <w:color w:val="243F60"/>
    </w:rPr>
  </w:style>
  <w:style w:type="paragraph" w:customStyle="1" w:styleId="Heading7">
    <w:name w:val="Heading 7"/>
    <w:basedOn w:val="a"/>
    <w:link w:val="7"/>
    <w:unhideWhenUsed/>
    <w:qFormat/>
    <w:rsid w:val="00742398"/>
    <w:pPr>
      <w:spacing w:before="240" w:after="60" w:line="240" w:lineRule="auto"/>
      <w:outlineLvl w:val="6"/>
    </w:pPr>
    <w:rPr>
      <w:rFonts w:ascii="Times New Roman" w:hAnsi="Times New Roman"/>
      <w:sz w:val="24"/>
      <w:szCs w:val="24"/>
    </w:rPr>
  </w:style>
  <w:style w:type="paragraph" w:customStyle="1" w:styleId="Heading8">
    <w:name w:val="Heading 8"/>
    <w:basedOn w:val="a"/>
    <w:link w:val="8"/>
    <w:unhideWhenUsed/>
    <w:qFormat/>
    <w:rsid w:val="00742398"/>
    <w:pPr>
      <w:keepNext/>
      <w:keepLines/>
      <w:spacing w:before="200" w:after="0"/>
      <w:outlineLvl w:val="7"/>
    </w:pPr>
    <w:rPr>
      <w:rFonts w:ascii="Cambria" w:hAnsi="Cambria"/>
      <w:color w:val="404040"/>
      <w:sz w:val="20"/>
      <w:szCs w:val="20"/>
    </w:rPr>
  </w:style>
  <w:style w:type="paragraph" w:customStyle="1" w:styleId="Heading9">
    <w:name w:val="Heading 9"/>
    <w:basedOn w:val="a"/>
    <w:link w:val="9"/>
    <w:unhideWhenUsed/>
    <w:qFormat/>
    <w:rsid w:val="00742398"/>
    <w:pPr>
      <w:spacing w:before="240" w:after="60" w:line="240" w:lineRule="auto"/>
      <w:outlineLvl w:val="8"/>
    </w:pPr>
    <w:rPr>
      <w:rFonts w:ascii="Arial" w:hAnsi="Arial" w:cs="Arial"/>
    </w:rPr>
  </w:style>
  <w:style w:type="character" w:customStyle="1" w:styleId="1">
    <w:name w:val="Заголовок 1 Знак"/>
    <w:basedOn w:val="a0"/>
    <w:link w:val="Heading1"/>
    <w:qFormat/>
    <w:rsid w:val="00437655"/>
    <w:rPr>
      <w:rFonts w:ascii="Cambria" w:eastAsia="Times New Roman" w:hAnsi="Cambria" w:cs="Times New Roman"/>
      <w:b/>
      <w:bCs/>
      <w:color w:val="365F91"/>
      <w:sz w:val="28"/>
      <w:szCs w:val="28"/>
    </w:rPr>
  </w:style>
  <w:style w:type="character" w:customStyle="1" w:styleId="2">
    <w:name w:val="Заголовок 2 Знак"/>
    <w:basedOn w:val="a0"/>
    <w:link w:val="20"/>
    <w:qFormat/>
    <w:rsid w:val="00437655"/>
    <w:rPr>
      <w:rFonts w:ascii="Times New Roman" w:eastAsia="Times New Roman" w:hAnsi="Times New Roman" w:cs="Times New Roman"/>
      <w:b/>
      <w:bCs/>
      <w:sz w:val="36"/>
      <w:szCs w:val="36"/>
    </w:rPr>
  </w:style>
  <w:style w:type="character" w:customStyle="1" w:styleId="3">
    <w:name w:val="Заголовок 3 Знак"/>
    <w:basedOn w:val="a0"/>
    <w:link w:val="30"/>
    <w:qFormat/>
    <w:rsid w:val="00742398"/>
    <w:rPr>
      <w:rFonts w:ascii="Arial" w:eastAsia="Times New Roman" w:hAnsi="Arial" w:cs="Arial"/>
      <w:b/>
      <w:bCs/>
      <w:sz w:val="26"/>
      <w:szCs w:val="26"/>
    </w:rPr>
  </w:style>
  <w:style w:type="character" w:customStyle="1" w:styleId="4">
    <w:name w:val="Заголовок 4 Знак"/>
    <w:basedOn w:val="a0"/>
    <w:link w:val="Heading4"/>
    <w:qFormat/>
    <w:rsid w:val="00742398"/>
    <w:rPr>
      <w:rFonts w:ascii="Times New Roman" w:eastAsia="Times New Roman" w:hAnsi="Times New Roman" w:cs="Times New Roman"/>
      <w:b/>
      <w:bCs/>
      <w:sz w:val="28"/>
      <w:szCs w:val="28"/>
    </w:rPr>
  </w:style>
  <w:style w:type="character" w:customStyle="1" w:styleId="5">
    <w:name w:val="Заголовок 5 Знак"/>
    <w:basedOn w:val="a0"/>
    <w:link w:val="Heading5"/>
    <w:qFormat/>
    <w:rsid w:val="00742398"/>
    <w:rPr>
      <w:rFonts w:ascii="Times New Roman" w:eastAsia="Times New Roman" w:hAnsi="Times New Roman" w:cs="Times New Roman"/>
      <w:b/>
      <w:bCs/>
      <w:i/>
      <w:iCs/>
      <w:sz w:val="26"/>
      <w:szCs w:val="26"/>
    </w:rPr>
  </w:style>
  <w:style w:type="character" w:customStyle="1" w:styleId="6">
    <w:name w:val="Заголовок 6 Знак"/>
    <w:basedOn w:val="a0"/>
    <w:link w:val="Heading6"/>
    <w:qFormat/>
    <w:rsid w:val="00742398"/>
    <w:rPr>
      <w:rFonts w:ascii="Cambria" w:eastAsia="Times New Roman" w:hAnsi="Cambria" w:cs="Times New Roman"/>
      <w:i/>
      <w:iCs/>
      <w:color w:val="243F60"/>
    </w:rPr>
  </w:style>
  <w:style w:type="character" w:customStyle="1" w:styleId="7">
    <w:name w:val="Заголовок 7 Знак"/>
    <w:basedOn w:val="a0"/>
    <w:link w:val="70"/>
    <w:qFormat/>
    <w:rsid w:val="00742398"/>
    <w:rPr>
      <w:rFonts w:ascii="Times New Roman" w:eastAsia="Times New Roman" w:hAnsi="Times New Roman" w:cs="Times New Roman"/>
      <w:sz w:val="24"/>
      <w:szCs w:val="24"/>
    </w:rPr>
  </w:style>
  <w:style w:type="character" w:customStyle="1" w:styleId="8">
    <w:name w:val="Заголовок 8 Знак"/>
    <w:basedOn w:val="a0"/>
    <w:link w:val="Heading8"/>
    <w:qFormat/>
    <w:rsid w:val="00742398"/>
    <w:rPr>
      <w:rFonts w:ascii="Cambria" w:eastAsia="Times New Roman" w:hAnsi="Cambria" w:cs="Times New Roman"/>
      <w:color w:val="404040"/>
      <w:sz w:val="20"/>
      <w:szCs w:val="20"/>
    </w:rPr>
  </w:style>
  <w:style w:type="character" w:customStyle="1" w:styleId="9">
    <w:name w:val="Заголовок 9 Знак"/>
    <w:basedOn w:val="a0"/>
    <w:link w:val="Heading9"/>
    <w:uiPriority w:val="99"/>
    <w:qFormat/>
    <w:rsid w:val="00742398"/>
    <w:rPr>
      <w:rFonts w:ascii="Arial" w:eastAsia="Times New Roman" w:hAnsi="Arial" w:cs="Arial"/>
    </w:rPr>
  </w:style>
  <w:style w:type="character" w:customStyle="1" w:styleId="-">
    <w:name w:val="Интернет-ссылка"/>
    <w:basedOn w:val="a0"/>
    <w:uiPriority w:val="99"/>
    <w:unhideWhenUsed/>
    <w:rsid w:val="00CD0032"/>
    <w:rPr>
      <w:color w:val="0000FF"/>
      <w:u w:val="single"/>
    </w:rPr>
  </w:style>
  <w:style w:type="character" w:customStyle="1" w:styleId="a3">
    <w:name w:val="Обычный (веб) Знак"/>
    <w:basedOn w:val="a0"/>
    <w:qFormat/>
    <w:locked/>
    <w:rsid w:val="0025654E"/>
    <w:rPr>
      <w:rFonts w:ascii="Times New Roman" w:hAnsi="Times New Roman" w:cs="Times New Roman"/>
      <w:sz w:val="24"/>
      <w:szCs w:val="24"/>
    </w:rPr>
  </w:style>
  <w:style w:type="character" w:customStyle="1" w:styleId="a4">
    <w:name w:val="Верхний колонтитул Знак"/>
    <w:basedOn w:val="a0"/>
    <w:uiPriority w:val="99"/>
    <w:qFormat/>
    <w:rsid w:val="00896F12"/>
  </w:style>
  <w:style w:type="character" w:customStyle="1" w:styleId="a5">
    <w:name w:val="Нижний колонтитул Знак"/>
    <w:basedOn w:val="a0"/>
    <w:qFormat/>
    <w:rsid w:val="00896F12"/>
  </w:style>
  <w:style w:type="character" w:styleId="a6">
    <w:name w:val="Strong"/>
    <w:basedOn w:val="a0"/>
    <w:uiPriority w:val="22"/>
    <w:qFormat/>
    <w:rsid w:val="00942C61"/>
    <w:rPr>
      <w:b/>
      <w:bCs/>
    </w:rPr>
  </w:style>
  <w:style w:type="character" w:customStyle="1" w:styleId="a7">
    <w:name w:val="Текст выноски Знак"/>
    <w:basedOn w:val="a0"/>
    <w:qFormat/>
    <w:rsid w:val="00140E92"/>
    <w:rPr>
      <w:rFonts w:ascii="Tahoma" w:hAnsi="Tahoma" w:cs="Tahoma"/>
      <w:sz w:val="16"/>
      <w:szCs w:val="16"/>
    </w:rPr>
  </w:style>
  <w:style w:type="character" w:customStyle="1" w:styleId="a8">
    <w:name w:val="Абзац списка Знак"/>
    <w:uiPriority w:val="34"/>
    <w:qFormat/>
    <w:locked/>
    <w:rsid w:val="00782409"/>
  </w:style>
  <w:style w:type="character" w:customStyle="1" w:styleId="30">
    <w:name w:val="Основной текст с отступом 3 Знак"/>
    <w:basedOn w:val="a0"/>
    <w:link w:val="31"/>
    <w:qFormat/>
    <w:rsid w:val="00A52E34"/>
    <w:rPr>
      <w:rFonts w:ascii="Times New Roman" w:eastAsia="Times New Roman" w:hAnsi="Times New Roman" w:cs="Times New Roman"/>
      <w:sz w:val="16"/>
      <w:szCs w:val="16"/>
      <w:lang w:val="en-US"/>
    </w:rPr>
  </w:style>
  <w:style w:type="character" w:customStyle="1" w:styleId="mw-headline">
    <w:name w:val="mw-headline"/>
    <w:basedOn w:val="a0"/>
    <w:qFormat/>
    <w:rsid w:val="00437655"/>
  </w:style>
  <w:style w:type="character" w:customStyle="1" w:styleId="mw-editsection">
    <w:name w:val="mw-editsection"/>
    <w:basedOn w:val="a0"/>
    <w:qFormat/>
    <w:rsid w:val="00437655"/>
  </w:style>
  <w:style w:type="character" w:customStyle="1" w:styleId="mw-editsection-bracket">
    <w:name w:val="mw-editsection-bracket"/>
    <w:basedOn w:val="a0"/>
    <w:qFormat/>
    <w:rsid w:val="00437655"/>
  </w:style>
  <w:style w:type="character" w:customStyle="1" w:styleId="mw-editsection-divider">
    <w:name w:val="mw-editsection-divider"/>
    <w:basedOn w:val="a0"/>
    <w:qFormat/>
    <w:rsid w:val="00437655"/>
  </w:style>
  <w:style w:type="character" w:customStyle="1" w:styleId="a9">
    <w:name w:val="Без интервала Знак"/>
    <w:uiPriority w:val="99"/>
    <w:qFormat/>
    <w:rsid w:val="00F12C85"/>
    <w:rPr>
      <w:rFonts w:ascii="Calibri" w:eastAsia="Calibri" w:hAnsi="Calibri" w:cs="Calibri"/>
      <w:sz w:val="22"/>
      <w:szCs w:val="22"/>
      <w:lang w:val="ru-RU" w:eastAsia="ru-RU" w:bidi="ar-SA"/>
    </w:rPr>
  </w:style>
  <w:style w:type="character" w:customStyle="1" w:styleId="apple-converted-space">
    <w:name w:val="apple-converted-space"/>
    <w:basedOn w:val="a0"/>
    <w:qFormat/>
    <w:rsid w:val="00CC1BDE"/>
  </w:style>
  <w:style w:type="character" w:customStyle="1" w:styleId="20">
    <w:name w:val="Основной текст 2 Знак"/>
    <w:basedOn w:val="a0"/>
    <w:link w:val="21"/>
    <w:qFormat/>
    <w:rsid w:val="00992740"/>
  </w:style>
  <w:style w:type="character" w:customStyle="1" w:styleId="10">
    <w:name w:val="Основной текст1"/>
    <w:uiPriority w:val="99"/>
    <w:qFormat/>
    <w:rsid w:val="00D5703E"/>
    <w:rPr>
      <w:rFonts w:ascii="Times New Roman" w:eastAsia="Times New Roman" w:hAnsi="Times New Roman"/>
      <w:color w:val="000000"/>
      <w:spacing w:val="0"/>
      <w:w w:val="100"/>
      <w:sz w:val="26"/>
      <w:szCs w:val="26"/>
      <w:shd w:val="clear" w:color="auto" w:fill="FFFFFF"/>
      <w:lang w:val="ru-RU"/>
    </w:rPr>
  </w:style>
  <w:style w:type="character" w:customStyle="1" w:styleId="aa">
    <w:name w:val="Основной текст Знак"/>
    <w:aliases w:val="Знак1 Знак Знак, Знак1 Знак Знак1"/>
    <w:basedOn w:val="a0"/>
    <w:uiPriority w:val="99"/>
    <w:qFormat/>
    <w:rsid w:val="00742398"/>
  </w:style>
  <w:style w:type="character" w:customStyle="1" w:styleId="11">
    <w:name w:val="Текст сноски Знак1"/>
    <w:basedOn w:val="a0"/>
    <w:semiHidden/>
    <w:qFormat/>
    <w:locked/>
    <w:rsid w:val="00742398"/>
    <w:rPr>
      <w:rFonts w:ascii="Times New Roman" w:eastAsia="Times New Roman" w:hAnsi="Times New Roman" w:cs="Times New Roman"/>
      <w:sz w:val="20"/>
      <w:szCs w:val="20"/>
    </w:rPr>
  </w:style>
  <w:style w:type="character" w:customStyle="1" w:styleId="ab">
    <w:name w:val="Текст сноски Знак"/>
    <w:basedOn w:val="a0"/>
    <w:qFormat/>
    <w:rsid w:val="00742398"/>
    <w:rPr>
      <w:sz w:val="20"/>
      <w:szCs w:val="20"/>
    </w:rPr>
  </w:style>
  <w:style w:type="character" w:customStyle="1" w:styleId="ac">
    <w:name w:val="Основной текст с отступом Знак"/>
    <w:basedOn w:val="a0"/>
    <w:qFormat/>
    <w:locked/>
    <w:rsid w:val="00742398"/>
    <w:rPr>
      <w:sz w:val="24"/>
      <w:szCs w:val="24"/>
    </w:rPr>
  </w:style>
  <w:style w:type="character" w:customStyle="1" w:styleId="12">
    <w:name w:val="Основной текст с отступом Знак1"/>
    <w:basedOn w:val="a0"/>
    <w:semiHidden/>
    <w:qFormat/>
    <w:rsid w:val="00742398"/>
  </w:style>
  <w:style w:type="character" w:styleId="ad">
    <w:name w:val="footnote reference"/>
    <w:basedOn w:val="a0"/>
    <w:unhideWhenUsed/>
    <w:qFormat/>
    <w:rsid w:val="00742398"/>
    <w:rPr>
      <w:vertAlign w:val="superscript"/>
    </w:rPr>
  </w:style>
  <w:style w:type="character" w:styleId="ae">
    <w:name w:val="FollowedHyperlink"/>
    <w:basedOn w:val="a0"/>
    <w:uiPriority w:val="99"/>
    <w:unhideWhenUsed/>
    <w:qFormat/>
    <w:rsid w:val="00742398"/>
    <w:rPr>
      <w:color w:val="800080"/>
      <w:u w:val="single"/>
    </w:rPr>
  </w:style>
  <w:style w:type="character" w:customStyle="1" w:styleId="310">
    <w:name w:val="Заголовок 3 Знак1"/>
    <w:basedOn w:val="a0"/>
    <w:semiHidden/>
    <w:qFormat/>
    <w:rsid w:val="00742398"/>
    <w:rPr>
      <w:rFonts w:ascii="Arial" w:hAnsi="Arial" w:cs="Arial"/>
      <w:b/>
      <w:bCs/>
      <w:sz w:val="26"/>
      <w:szCs w:val="26"/>
      <w:lang w:val="ru-RU" w:eastAsia="ru-RU" w:bidi="ar-SA"/>
    </w:rPr>
  </w:style>
  <w:style w:type="character" w:customStyle="1" w:styleId="af">
    <w:name w:val="Название Знак"/>
    <w:basedOn w:val="a0"/>
    <w:qFormat/>
    <w:rsid w:val="00742398"/>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3"/>
    <w:qFormat/>
    <w:rsid w:val="00742398"/>
    <w:rPr>
      <w:rFonts w:ascii="Times New Roman" w:eastAsia="Calibri" w:hAnsi="Times New Roman" w:cs="Times New Roman"/>
      <w:sz w:val="28"/>
      <w:szCs w:val="18"/>
      <w:lang w:eastAsia="en-US"/>
    </w:rPr>
  </w:style>
  <w:style w:type="character" w:customStyle="1" w:styleId="af0">
    <w:name w:val="Схема документа Знак"/>
    <w:basedOn w:val="a0"/>
    <w:uiPriority w:val="99"/>
    <w:semiHidden/>
    <w:qFormat/>
    <w:rsid w:val="00742398"/>
    <w:rPr>
      <w:rFonts w:ascii="Tahoma" w:eastAsia="Times New Roman" w:hAnsi="Tahoma" w:cs="Tahoma"/>
      <w:sz w:val="24"/>
      <w:szCs w:val="24"/>
      <w:shd w:val="clear" w:color="auto" w:fill="000080"/>
    </w:rPr>
  </w:style>
  <w:style w:type="character" w:customStyle="1" w:styleId="af1">
    <w:name w:val="Текст Знак"/>
    <w:basedOn w:val="a0"/>
    <w:qFormat/>
    <w:rsid w:val="00742398"/>
    <w:rPr>
      <w:rFonts w:ascii="Courier New" w:eastAsia="Times New Roman" w:hAnsi="Courier New" w:cs="Courier New"/>
      <w:sz w:val="20"/>
      <w:szCs w:val="20"/>
    </w:rPr>
  </w:style>
  <w:style w:type="character" w:customStyle="1" w:styleId="S">
    <w:name w:val="S_Обычный в таблице Знак Знак"/>
    <w:basedOn w:val="a0"/>
    <w:qFormat/>
    <w:rsid w:val="00742398"/>
    <w:rPr>
      <w:sz w:val="24"/>
      <w:szCs w:val="24"/>
      <w:lang w:val="ru-RU" w:eastAsia="ru-RU" w:bidi="ar-SA"/>
    </w:rPr>
  </w:style>
  <w:style w:type="character" w:customStyle="1" w:styleId="ConsNormal">
    <w:name w:val="ConsNormal Знак Знак"/>
    <w:basedOn w:val="a0"/>
    <w:qFormat/>
    <w:rsid w:val="00742398"/>
    <w:rPr>
      <w:rFonts w:ascii="Arial" w:hAnsi="Arial" w:cs="Arial"/>
      <w:sz w:val="24"/>
      <w:szCs w:val="24"/>
      <w:lang w:val="ru-RU" w:eastAsia="ru-RU" w:bidi="ar-SA"/>
    </w:rPr>
  </w:style>
  <w:style w:type="character" w:customStyle="1" w:styleId="af2">
    <w:name w:val="Мама Знак"/>
    <w:basedOn w:val="a0"/>
    <w:qFormat/>
    <w:rsid w:val="00742398"/>
    <w:rPr>
      <w:b/>
      <w:bCs w:val="0"/>
      <w:sz w:val="28"/>
      <w:szCs w:val="28"/>
      <w:lang w:val="ru-RU" w:eastAsia="ru-RU" w:bidi="ar-SA"/>
    </w:rPr>
  </w:style>
  <w:style w:type="character" w:customStyle="1" w:styleId="40">
    <w:name w:val="Знак4"/>
    <w:basedOn w:val="a0"/>
    <w:qFormat/>
    <w:rsid w:val="00742398"/>
    <w:rPr>
      <w:b/>
      <w:bCs w:val="0"/>
      <w:sz w:val="22"/>
      <w:lang w:val="ru-RU" w:eastAsia="ru-RU" w:bidi="ar-SA"/>
    </w:rPr>
  </w:style>
  <w:style w:type="character" w:styleId="af3">
    <w:name w:val="page number"/>
    <w:basedOn w:val="a0"/>
    <w:qFormat/>
    <w:rsid w:val="00F12C85"/>
  </w:style>
  <w:style w:type="character" w:customStyle="1" w:styleId="af4">
    <w:name w:val="Название объекта Знак"/>
    <w:uiPriority w:val="99"/>
    <w:qFormat/>
    <w:locked/>
    <w:rsid w:val="00F12C85"/>
    <w:rPr>
      <w:rFonts w:ascii="Times New Roman" w:eastAsia="Times New Roman" w:hAnsi="Times New Roman" w:cs="Times New Roman"/>
      <w:smallCaps/>
      <w:spacing w:val="40"/>
      <w:sz w:val="28"/>
      <w:szCs w:val="20"/>
    </w:rPr>
  </w:style>
  <w:style w:type="character" w:customStyle="1" w:styleId="Exact">
    <w:name w:val="Основной текст Exact"/>
    <w:uiPriority w:val="99"/>
    <w:qFormat/>
    <w:rsid w:val="00F12C85"/>
    <w:rPr>
      <w:rFonts w:ascii="Times New Roman" w:eastAsia="Times New Roman" w:hAnsi="Times New Roman" w:cs="Times New Roman"/>
      <w:b w:val="0"/>
      <w:bCs w:val="0"/>
      <w:i w:val="0"/>
      <w:iCs w:val="0"/>
      <w:caps w:val="0"/>
      <w:smallCaps w:val="0"/>
      <w:strike w:val="0"/>
      <w:dstrike w:val="0"/>
      <w:spacing w:val="-1"/>
      <w:sz w:val="26"/>
      <w:szCs w:val="26"/>
      <w:u w:val="none"/>
    </w:rPr>
  </w:style>
  <w:style w:type="character" w:customStyle="1" w:styleId="24">
    <w:name w:val="Основной текст (2)_"/>
    <w:link w:val="25"/>
    <w:uiPriority w:val="99"/>
    <w:qFormat/>
    <w:rsid w:val="00F12C85"/>
    <w:rPr>
      <w:sz w:val="27"/>
      <w:szCs w:val="27"/>
      <w:shd w:val="clear" w:color="auto" w:fill="FFFFFF"/>
    </w:rPr>
  </w:style>
  <w:style w:type="character" w:customStyle="1" w:styleId="af5">
    <w:name w:val="Основной текст_"/>
    <w:link w:val="26"/>
    <w:uiPriority w:val="99"/>
    <w:qFormat/>
    <w:rsid w:val="00F12C85"/>
    <w:rPr>
      <w:sz w:val="26"/>
      <w:szCs w:val="26"/>
      <w:shd w:val="clear" w:color="auto" w:fill="FFFFFF"/>
    </w:rPr>
  </w:style>
  <w:style w:type="character" w:customStyle="1" w:styleId="23pt">
    <w:name w:val="Основной текст (2) + Интервал 3 pt"/>
    <w:uiPriority w:val="99"/>
    <w:qFormat/>
    <w:rsid w:val="00F12C85"/>
    <w:rPr>
      <w:color w:val="000000"/>
      <w:spacing w:val="60"/>
      <w:w w:val="100"/>
      <w:sz w:val="27"/>
      <w:szCs w:val="27"/>
      <w:shd w:val="clear" w:color="auto" w:fill="FFFFFF"/>
      <w:lang w:val="ru-RU"/>
    </w:rPr>
  </w:style>
  <w:style w:type="character" w:customStyle="1" w:styleId="FontStyle41">
    <w:name w:val="Font Style41"/>
    <w:uiPriority w:val="99"/>
    <w:qFormat/>
    <w:rsid w:val="00F12C85"/>
    <w:rPr>
      <w:rFonts w:ascii="Times New Roman" w:hAnsi="Times New Roman" w:cs="Times New Roman"/>
      <w:sz w:val="24"/>
      <w:szCs w:val="24"/>
    </w:rPr>
  </w:style>
  <w:style w:type="character" w:customStyle="1" w:styleId="FontStyle38">
    <w:name w:val="Font Style38"/>
    <w:uiPriority w:val="99"/>
    <w:qFormat/>
    <w:rsid w:val="00F12C85"/>
    <w:rPr>
      <w:rFonts w:ascii="Times New Roman" w:hAnsi="Times New Roman" w:cs="Times New Roman"/>
      <w:b/>
      <w:bCs/>
      <w:sz w:val="24"/>
      <w:szCs w:val="24"/>
    </w:rPr>
  </w:style>
  <w:style w:type="character" w:customStyle="1" w:styleId="FontStyle42">
    <w:name w:val="Font Style42"/>
    <w:uiPriority w:val="99"/>
    <w:qFormat/>
    <w:rsid w:val="00F12C85"/>
    <w:rPr>
      <w:rFonts w:ascii="Arial" w:hAnsi="Arial" w:cs="Arial"/>
      <w:b/>
      <w:bCs/>
      <w:sz w:val="26"/>
      <w:szCs w:val="26"/>
    </w:rPr>
  </w:style>
  <w:style w:type="character" w:customStyle="1" w:styleId="FontStyle43">
    <w:name w:val="Font Style43"/>
    <w:uiPriority w:val="99"/>
    <w:qFormat/>
    <w:rsid w:val="00F12C85"/>
    <w:rPr>
      <w:rFonts w:ascii="Times New Roman" w:hAnsi="Times New Roman" w:cs="Times New Roman"/>
      <w:i/>
      <w:iCs/>
      <w:sz w:val="24"/>
      <w:szCs w:val="24"/>
    </w:rPr>
  </w:style>
  <w:style w:type="character" w:customStyle="1" w:styleId="FontStyle44">
    <w:name w:val="Font Style44"/>
    <w:uiPriority w:val="99"/>
    <w:qFormat/>
    <w:rsid w:val="00F12C85"/>
    <w:rPr>
      <w:rFonts w:ascii="Times New Roman" w:hAnsi="Times New Roman" w:cs="Times New Roman"/>
      <w:i/>
      <w:iCs/>
      <w:sz w:val="24"/>
      <w:szCs w:val="24"/>
    </w:rPr>
  </w:style>
  <w:style w:type="character" w:customStyle="1" w:styleId="FontStyle45">
    <w:name w:val="Font Style45"/>
    <w:uiPriority w:val="99"/>
    <w:qFormat/>
    <w:rsid w:val="00F12C85"/>
    <w:rPr>
      <w:rFonts w:ascii="Times New Roman" w:hAnsi="Times New Roman" w:cs="Times New Roman"/>
      <w:i/>
      <w:iCs/>
      <w:sz w:val="24"/>
      <w:szCs w:val="24"/>
    </w:rPr>
  </w:style>
  <w:style w:type="character" w:customStyle="1" w:styleId="FontStyle46">
    <w:name w:val="Font Style46"/>
    <w:uiPriority w:val="99"/>
    <w:qFormat/>
    <w:rsid w:val="00F12C85"/>
    <w:rPr>
      <w:rFonts w:ascii="Times New Roman" w:hAnsi="Times New Roman" w:cs="Times New Roman"/>
      <w:b/>
      <w:bCs/>
      <w:i/>
      <w:iCs/>
      <w:sz w:val="24"/>
      <w:szCs w:val="24"/>
    </w:rPr>
  </w:style>
  <w:style w:type="character" w:customStyle="1" w:styleId="FontStyle47">
    <w:name w:val="Font Style47"/>
    <w:uiPriority w:val="99"/>
    <w:qFormat/>
    <w:rsid w:val="00F12C85"/>
    <w:rPr>
      <w:rFonts w:ascii="Lucida Sans Unicode" w:hAnsi="Lucida Sans Unicode" w:cs="Lucida Sans Unicode"/>
      <w:spacing w:val="-20"/>
      <w:sz w:val="26"/>
      <w:szCs w:val="26"/>
    </w:rPr>
  </w:style>
  <w:style w:type="character" w:customStyle="1" w:styleId="FontStyle48">
    <w:name w:val="Font Style48"/>
    <w:uiPriority w:val="99"/>
    <w:qFormat/>
    <w:rsid w:val="00F12C85"/>
    <w:rPr>
      <w:rFonts w:ascii="Lucida Sans Unicode" w:hAnsi="Lucida Sans Unicode" w:cs="Lucida Sans Unicode"/>
      <w:sz w:val="18"/>
      <w:szCs w:val="18"/>
    </w:rPr>
  </w:style>
  <w:style w:type="character" w:customStyle="1" w:styleId="af6">
    <w:name w:val="Гипертекстовая ссылка"/>
    <w:uiPriority w:val="99"/>
    <w:qFormat/>
    <w:rsid w:val="00F12C85"/>
    <w:rPr>
      <w:b/>
      <w:bCs/>
      <w:color w:val="106BBE"/>
    </w:rPr>
  </w:style>
  <w:style w:type="character" w:customStyle="1" w:styleId="af7">
    <w:name w:val="Цветовое выделение"/>
    <w:uiPriority w:val="99"/>
    <w:qFormat/>
    <w:rsid w:val="00F12C85"/>
    <w:rPr>
      <w:b/>
      <w:bCs/>
      <w:color w:val="26282F"/>
    </w:rPr>
  </w:style>
  <w:style w:type="character" w:customStyle="1" w:styleId="210">
    <w:name w:val="Основной текст с отступом 2 Знак1"/>
    <w:link w:val="27"/>
    <w:uiPriority w:val="99"/>
    <w:qFormat/>
    <w:rsid w:val="00F12C85"/>
    <w:rPr>
      <w:sz w:val="27"/>
      <w:szCs w:val="27"/>
      <w:shd w:val="clear" w:color="auto" w:fill="FFFFFF"/>
    </w:rPr>
  </w:style>
  <w:style w:type="character" w:customStyle="1" w:styleId="32">
    <w:name w:val="Заголовок №3"/>
    <w:uiPriority w:val="99"/>
    <w:qFormat/>
    <w:rsid w:val="00F12C85"/>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rPr>
  </w:style>
  <w:style w:type="character" w:customStyle="1" w:styleId="41">
    <w:name w:val="Основной текст4"/>
    <w:uiPriority w:val="99"/>
    <w:qFormat/>
    <w:rsid w:val="00F12C85"/>
    <w:rPr>
      <w:rFonts w:ascii="Times New Roman" w:eastAsia="Times New Roman" w:hAnsi="Times New Roman" w:cs="Times New Roman"/>
      <w:i w:val="0"/>
      <w:iCs w:val="0"/>
      <w:caps w:val="0"/>
      <w:smallCaps w:val="0"/>
      <w:color w:val="000000"/>
      <w:spacing w:val="0"/>
      <w:w w:val="100"/>
      <w:sz w:val="26"/>
      <w:szCs w:val="26"/>
      <w:shd w:val="clear" w:color="auto" w:fill="FFFFFF"/>
      <w:lang w:val="ru-RU"/>
    </w:rPr>
  </w:style>
  <w:style w:type="character" w:customStyle="1" w:styleId="60">
    <w:name w:val="Основной текст6"/>
    <w:uiPriority w:val="99"/>
    <w:qFormat/>
    <w:rsid w:val="00F12C85"/>
    <w:rPr>
      <w:rFonts w:ascii="Times New Roman" w:eastAsia="Times New Roman" w:hAnsi="Times New Roman" w:cs="Times New Roman"/>
      <w:i w:val="0"/>
      <w:iCs w:val="0"/>
      <w:caps w:val="0"/>
      <w:smallCaps w:val="0"/>
      <w:color w:val="000000"/>
      <w:spacing w:val="0"/>
      <w:w w:val="100"/>
      <w:sz w:val="26"/>
      <w:szCs w:val="26"/>
      <w:shd w:val="clear" w:color="auto" w:fill="FFFFFF"/>
      <w:lang w:val="ru-RU"/>
    </w:rPr>
  </w:style>
  <w:style w:type="character" w:customStyle="1" w:styleId="11pt">
    <w:name w:val="Основной текст + 11 pt"/>
    <w:uiPriority w:val="99"/>
    <w:qFormat/>
    <w:rsid w:val="00F12C85"/>
    <w:rPr>
      <w:rFonts w:ascii="Times New Roman" w:eastAsia="Times New Roman" w:hAnsi="Times New Roman" w:cs="Times New Roman"/>
      <w:i w:val="0"/>
      <w:iCs w:val="0"/>
      <w:caps w:val="0"/>
      <w:smallCaps w:val="0"/>
      <w:color w:val="000000"/>
      <w:spacing w:val="0"/>
      <w:w w:val="100"/>
      <w:sz w:val="22"/>
      <w:szCs w:val="22"/>
      <w:shd w:val="clear" w:color="auto" w:fill="FFFFFF"/>
      <w:lang w:val="ru-RU"/>
    </w:rPr>
  </w:style>
  <w:style w:type="character" w:customStyle="1" w:styleId="LucidaSansUnicode10pt">
    <w:name w:val="Основной текст + Lucida Sans Unicode;10 pt"/>
    <w:qFormat/>
    <w:rsid w:val="00F12C85"/>
    <w:rPr>
      <w:rFonts w:ascii="Lucida Sans Unicode" w:eastAsia="Lucida Sans Unicode" w:hAnsi="Lucida Sans Unicode" w:cs="Lucida Sans Unicode"/>
      <w:i w:val="0"/>
      <w:iCs w:val="0"/>
      <w:caps w:val="0"/>
      <w:smallCaps w:val="0"/>
      <w:color w:val="000000"/>
      <w:spacing w:val="0"/>
      <w:w w:val="100"/>
      <w:sz w:val="20"/>
      <w:szCs w:val="20"/>
      <w:shd w:val="clear" w:color="auto" w:fill="FFFFFF"/>
      <w:lang w:val="ru-RU"/>
    </w:rPr>
  </w:style>
  <w:style w:type="character" w:customStyle="1" w:styleId="23">
    <w:name w:val="Подпись к таблице (2)"/>
    <w:link w:val="22"/>
    <w:uiPriority w:val="99"/>
    <w:qFormat/>
    <w:rsid w:val="00F12C85"/>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rPr>
  </w:style>
  <w:style w:type="character" w:customStyle="1" w:styleId="33">
    <w:name w:val="Подпись к таблице (3)"/>
    <w:uiPriority w:val="99"/>
    <w:qFormat/>
    <w:rsid w:val="00F12C85"/>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12pt">
    <w:name w:val="Основной текст + 12 pt"/>
    <w:uiPriority w:val="99"/>
    <w:qFormat/>
    <w:rsid w:val="00F12C85"/>
    <w:rPr>
      <w:rFonts w:ascii="Times New Roman" w:eastAsia="Times New Roman" w:hAnsi="Times New Roman" w:cs="Times New Roman"/>
      <w:i w:val="0"/>
      <w:iCs w:val="0"/>
      <w:caps w:val="0"/>
      <w:smallCaps w:val="0"/>
      <w:color w:val="000000"/>
      <w:spacing w:val="0"/>
      <w:w w:val="100"/>
      <w:sz w:val="24"/>
      <w:szCs w:val="24"/>
      <w:shd w:val="clear" w:color="auto" w:fill="FFFFFF"/>
      <w:lang w:val="ru-RU"/>
    </w:rPr>
  </w:style>
  <w:style w:type="character" w:customStyle="1" w:styleId="42">
    <w:name w:val="Подпись к таблице (4)"/>
    <w:uiPriority w:val="99"/>
    <w:qFormat/>
    <w:rsid w:val="00F12C85"/>
    <w:rPr>
      <w:rFonts w:ascii="Times New Roman" w:eastAsia="Times New Roman" w:hAnsi="Times New Roman" w:cs="Times New Roman"/>
      <w:b/>
      <w:bCs/>
      <w:i w:val="0"/>
      <w:iCs w:val="0"/>
      <w:caps w:val="0"/>
      <w:smallCaps w:val="0"/>
      <w:strike w:val="0"/>
      <w:dstrike w:val="0"/>
      <w:color w:val="000000"/>
      <w:spacing w:val="0"/>
      <w:w w:val="100"/>
      <w:sz w:val="26"/>
      <w:szCs w:val="26"/>
      <w:u w:val="single"/>
      <w:lang w:val="ru-RU"/>
    </w:rPr>
  </w:style>
  <w:style w:type="character" w:customStyle="1" w:styleId="10pt">
    <w:name w:val="Основной текст + 10 pt"/>
    <w:uiPriority w:val="99"/>
    <w:qFormat/>
    <w:rsid w:val="00F12C85"/>
    <w:rPr>
      <w:rFonts w:ascii="Times New Roman" w:eastAsia="Times New Roman" w:hAnsi="Times New Roman" w:cs="Times New Roman"/>
      <w:i w:val="0"/>
      <w:iCs w:val="0"/>
      <w:caps w:val="0"/>
      <w:smallCaps w:val="0"/>
      <w:color w:val="000000"/>
      <w:spacing w:val="0"/>
      <w:w w:val="100"/>
      <w:sz w:val="20"/>
      <w:szCs w:val="20"/>
      <w:shd w:val="clear" w:color="auto" w:fill="FFFFFF"/>
      <w:lang w:val="ru-RU"/>
    </w:rPr>
  </w:style>
  <w:style w:type="character" w:customStyle="1" w:styleId="Arial10pt">
    <w:name w:val="Основной текст + Arial;10 pt;Полужирный"/>
    <w:qFormat/>
    <w:rsid w:val="00F12C85"/>
    <w:rPr>
      <w:rFonts w:ascii="Arial" w:eastAsia="Arial" w:hAnsi="Arial" w:cs="Arial"/>
      <w:i w:val="0"/>
      <w:iCs w:val="0"/>
      <w:caps w:val="0"/>
      <w:smallCaps w:val="0"/>
      <w:color w:val="000000"/>
      <w:spacing w:val="0"/>
      <w:w w:val="100"/>
      <w:sz w:val="20"/>
      <w:szCs w:val="20"/>
      <w:shd w:val="clear" w:color="auto" w:fill="FFFFFF"/>
    </w:rPr>
  </w:style>
  <w:style w:type="character" w:customStyle="1" w:styleId="34">
    <w:name w:val="Заголовок №3_"/>
    <w:uiPriority w:val="99"/>
    <w:qFormat/>
    <w:rsid w:val="00F12C85"/>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af8">
    <w:name w:val="номер страницы"/>
    <w:basedOn w:val="a0"/>
    <w:uiPriority w:val="99"/>
    <w:qFormat/>
    <w:rsid w:val="00F12C85"/>
  </w:style>
  <w:style w:type="character" w:customStyle="1" w:styleId="28">
    <w:name w:val="Подпись к таблице (2)_"/>
    <w:link w:val="29"/>
    <w:uiPriority w:val="99"/>
    <w:qFormat/>
    <w:rsid w:val="00F12C85"/>
    <w:rPr>
      <w:rFonts w:ascii="Times New Roman" w:eastAsia="Times New Roman" w:hAnsi="Times New Roman" w:cs="Times New Roman"/>
      <w:b w:val="0"/>
      <w:bCs w:val="0"/>
      <w:i w:val="0"/>
      <w:iCs w:val="0"/>
      <w:caps w:val="0"/>
      <w:smallCaps w:val="0"/>
      <w:strike w:val="0"/>
      <w:dstrike w:val="0"/>
      <w:sz w:val="26"/>
      <w:szCs w:val="26"/>
      <w:u w:val="none"/>
    </w:rPr>
  </w:style>
  <w:style w:type="character" w:styleId="af9">
    <w:name w:val="Emphasis"/>
    <w:qFormat/>
    <w:rsid w:val="00F12C85"/>
    <w:rPr>
      <w:i/>
      <w:iCs/>
    </w:rPr>
  </w:style>
  <w:style w:type="character" w:customStyle="1" w:styleId="MicrosoftSansSerif11pt">
    <w:name w:val="Основной текст + Microsoft Sans Serif;11 pt"/>
    <w:qFormat/>
    <w:rsid w:val="00F12C85"/>
    <w:rPr>
      <w:rFonts w:ascii="Microsoft Sans Serif" w:eastAsia="Microsoft Sans Serif" w:hAnsi="Microsoft Sans Serif" w:cs="Microsoft Sans Serif"/>
      <w:i w:val="0"/>
      <w:iCs w:val="0"/>
      <w:caps w:val="0"/>
      <w:smallCaps w:val="0"/>
      <w:color w:val="000000"/>
      <w:spacing w:val="0"/>
      <w:w w:val="100"/>
      <w:sz w:val="22"/>
      <w:szCs w:val="22"/>
      <w:shd w:val="clear" w:color="auto" w:fill="FFFFFF"/>
    </w:rPr>
  </w:style>
  <w:style w:type="character" w:customStyle="1" w:styleId="Tahoma75pt">
    <w:name w:val="Основной текст + Tahoma;7;5 pt;Полужирный"/>
    <w:qFormat/>
    <w:rsid w:val="00F12C85"/>
    <w:rPr>
      <w:rFonts w:ascii="Tahoma" w:eastAsia="Tahoma" w:hAnsi="Tahoma" w:cs="Tahoma"/>
      <w:i w:val="0"/>
      <w:iCs w:val="0"/>
      <w:caps w:val="0"/>
      <w:smallCaps w:val="0"/>
      <w:color w:val="000000"/>
      <w:spacing w:val="0"/>
      <w:w w:val="100"/>
      <w:sz w:val="15"/>
      <w:szCs w:val="15"/>
      <w:shd w:val="clear" w:color="auto" w:fill="FFFFFF"/>
    </w:rPr>
  </w:style>
  <w:style w:type="character" w:customStyle="1" w:styleId="71">
    <w:name w:val="Основной текст (7)_"/>
    <w:link w:val="71"/>
    <w:uiPriority w:val="99"/>
    <w:qFormat/>
    <w:rsid w:val="00F12C85"/>
    <w:rPr>
      <w:sz w:val="27"/>
      <w:szCs w:val="27"/>
      <w:shd w:val="clear" w:color="auto" w:fill="FFFFFF"/>
    </w:rPr>
  </w:style>
  <w:style w:type="character" w:customStyle="1" w:styleId="afa">
    <w:name w:val="Основной текст + Полужирный;Курсив"/>
    <w:qFormat/>
    <w:rsid w:val="00F12C85"/>
    <w:rPr>
      <w:rFonts w:ascii="Times New Roman" w:eastAsia="Times New Roman" w:hAnsi="Times New Roman" w:cs="Times New Roman"/>
      <w:i/>
      <w:iCs/>
      <w:caps w:val="0"/>
      <w:smallCaps w:val="0"/>
      <w:color w:val="000000"/>
      <w:spacing w:val="0"/>
      <w:w w:val="100"/>
      <w:sz w:val="27"/>
      <w:szCs w:val="27"/>
      <w:shd w:val="clear" w:color="auto" w:fill="FFFFFF"/>
      <w:lang w:val="ru-RU"/>
    </w:rPr>
  </w:style>
  <w:style w:type="character" w:customStyle="1" w:styleId="afb">
    <w:name w:val="Основной текст + Полужирный"/>
    <w:uiPriority w:val="99"/>
    <w:qFormat/>
    <w:rsid w:val="00F12C85"/>
    <w:rPr>
      <w:rFonts w:ascii="Arial" w:eastAsia="Arial" w:hAnsi="Arial" w:cs="Arial"/>
      <w:i w:val="0"/>
      <w:iCs w:val="0"/>
      <w:caps w:val="0"/>
      <w:smallCaps w:val="0"/>
      <w:color w:val="000000"/>
      <w:spacing w:val="0"/>
      <w:w w:val="100"/>
      <w:sz w:val="23"/>
      <w:szCs w:val="23"/>
      <w:shd w:val="clear" w:color="auto" w:fill="FFFFFF"/>
      <w:lang w:val="ru-RU"/>
    </w:rPr>
  </w:style>
  <w:style w:type="character" w:customStyle="1" w:styleId="st1">
    <w:name w:val="st1"/>
    <w:basedOn w:val="a0"/>
    <w:uiPriority w:val="99"/>
    <w:qFormat/>
    <w:rsid w:val="00F12C85"/>
  </w:style>
  <w:style w:type="character" w:customStyle="1" w:styleId="ListParagraphChar1">
    <w:name w:val="List Paragraph Char1"/>
    <w:link w:val="13"/>
    <w:uiPriority w:val="99"/>
    <w:qFormat/>
    <w:locked/>
    <w:rsid w:val="00F12C85"/>
    <w:rPr>
      <w:rFonts w:ascii="Times New Roman" w:eastAsia="Times New Roman" w:hAnsi="Times New Roman" w:cs="Times New Roman"/>
      <w:sz w:val="24"/>
      <w:szCs w:val="24"/>
    </w:rPr>
  </w:style>
  <w:style w:type="character" w:customStyle="1" w:styleId="FontStyle23">
    <w:name w:val="Font Style23"/>
    <w:uiPriority w:val="99"/>
    <w:qFormat/>
    <w:rsid w:val="00F12C85"/>
    <w:rPr>
      <w:rFonts w:ascii="Times New Roman" w:hAnsi="Times New Roman" w:cs="Times New Roman"/>
      <w:sz w:val="24"/>
      <w:szCs w:val="24"/>
    </w:rPr>
  </w:style>
  <w:style w:type="character" w:customStyle="1" w:styleId="NoSpacingChar">
    <w:name w:val="No Spacing Char"/>
    <w:link w:val="14"/>
    <w:uiPriority w:val="99"/>
    <w:qFormat/>
    <w:locked/>
    <w:rsid w:val="00F12C85"/>
    <w:rPr>
      <w:rFonts w:ascii="Calibri" w:eastAsia="Calibri" w:hAnsi="Calibri" w:cs="Times New Roman"/>
      <w:sz w:val="22"/>
      <w:szCs w:val="22"/>
      <w:lang w:val="ru-RU" w:eastAsia="ru-RU" w:bidi="ar-SA"/>
    </w:rPr>
  </w:style>
  <w:style w:type="character" w:customStyle="1" w:styleId="43">
    <w:name w:val="ЗагНум4 Знак"/>
    <w:link w:val="43"/>
    <w:uiPriority w:val="99"/>
    <w:qFormat/>
    <w:locked/>
    <w:rsid w:val="00F12C85"/>
    <w:rPr>
      <w:rFonts w:ascii="Times New Roman" w:eastAsia="Calibri" w:hAnsi="Times New Roman" w:cs="Times New Roman"/>
      <w:b/>
      <w:color w:val="000000"/>
      <w:sz w:val="28"/>
      <w:szCs w:val="28"/>
      <w:lang w:bidi="ar-SA"/>
    </w:rPr>
  </w:style>
  <w:style w:type="character" w:customStyle="1" w:styleId="afc">
    <w:name w:val="Текст примечания Знак"/>
    <w:basedOn w:val="a0"/>
    <w:qFormat/>
    <w:rsid w:val="00F12C85"/>
    <w:rPr>
      <w:rFonts w:ascii="Times New Roman" w:eastAsia="Calibri" w:hAnsi="Times New Roman" w:cs="Times New Roman"/>
      <w:sz w:val="20"/>
      <w:szCs w:val="20"/>
    </w:rPr>
  </w:style>
  <w:style w:type="character" w:customStyle="1" w:styleId="afd">
    <w:name w:val="Подпись к таблице"/>
    <w:uiPriority w:val="99"/>
    <w:qFormat/>
    <w:rsid w:val="00F12C85"/>
    <w:rPr>
      <w:rFonts w:ascii="Times New Roman" w:eastAsia="Times New Roman" w:hAnsi="Times New Roman" w:cs="Times New Roman"/>
      <w:b w:val="0"/>
      <w:bCs w:val="0"/>
      <w:i w:val="0"/>
      <w:iCs w:val="0"/>
      <w:caps w:val="0"/>
      <w:smallCaps w:val="0"/>
      <w:strike w:val="0"/>
      <w:dstrike w:val="0"/>
      <w:color w:val="000000"/>
      <w:spacing w:val="10"/>
      <w:w w:val="100"/>
      <w:sz w:val="24"/>
      <w:szCs w:val="24"/>
      <w:u w:val="single"/>
      <w:lang w:val="ru-RU"/>
    </w:rPr>
  </w:style>
  <w:style w:type="character" w:customStyle="1" w:styleId="9pt0pt">
    <w:name w:val="Основной текст + 9 pt;Полужирный;Интервал 0 pt"/>
    <w:qFormat/>
    <w:rsid w:val="00F12C85"/>
    <w:rPr>
      <w:rFonts w:ascii="Times New Roman" w:eastAsia="Times New Roman" w:hAnsi="Times New Roman" w:cs="Times New Roman"/>
      <w:i w:val="0"/>
      <w:iCs w:val="0"/>
      <w:caps w:val="0"/>
      <w:smallCaps w:val="0"/>
      <w:color w:val="000000"/>
      <w:spacing w:val="0"/>
      <w:w w:val="100"/>
      <w:sz w:val="18"/>
      <w:szCs w:val="18"/>
      <w:shd w:val="clear" w:color="auto" w:fill="FFFFFF"/>
      <w:lang w:val="ru-RU"/>
    </w:rPr>
  </w:style>
  <w:style w:type="character" w:customStyle="1" w:styleId="11pt0pt">
    <w:name w:val="Основной текст + 11 pt;Полужирный;Интервал 0 pt"/>
    <w:qFormat/>
    <w:rsid w:val="00F12C85"/>
    <w:rPr>
      <w:rFonts w:ascii="Times New Roman" w:eastAsia="Times New Roman" w:hAnsi="Times New Roman" w:cs="Times New Roman"/>
      <w:i w:val="0"/>
      <w:iCs w:val="0"/>
      <w:caps w:val="0"/>
      <w:smallCaps w:val="0"/>
      <w:color w:val="000000"/>
      <w:spacing w:val="0"/>
      <w:w w:val="100"/>
      <w:sz w:val="22"/>
      <w:szCs w:val="22"/>
      <w:shd w:val="clear" w:color="auto" w:fill="FFFFFF"/>
      <w:lang w:val="ru-RU"/>
    </w:rPr>
  </w:style>
  <w:style w:type="character" w:styleId="afe">
    <w:name w:val="annotation reference"/>
    <w:basedOn w:val="a0"/>
    <w:qFormat/>
    <w:rsid w:val="00F12C85"/>
    <w:rPr>
      <w:sz w:val="16"/>
      <w:szCs w:val="16"/>
    </w:rPr>
  </w:style>
  <w:style w:type="character" w:customStyle="1" w:styleId="aff">
    <w:name w:val="Тема примечания Знак"/>
    <w:basedOn w:val="afc"/>
    <w:qFormat/>
    <w:rsid w:val="00F12C85"/>
    <w:rPr>
      <w:rFonts w:ascii="Times New Roman" w:eastAsia="Times New Roman" w:hAnsi="Times New Roman" w:cs="Times New Roman"/>
      <w:b/>
      <w:bCs/>
      <w:sz w:val="20"/>
      <w:szCs w:val="20"/>
    </w:rPr>
  </w:style>
  <w:style w:type="character" w:customStyle="1" w:styleId="bolder">
    <w:name w:val="bolder"/>
    <w:basedOn w:val="a0"/>
    <w:qFormat/>
    <w:rsid w:val="00F12C85"/>
  </w:style>
  <w:style w:type="character" w:customStyle="1" w:styleId="link-to-coompany">
    <w:name w:val="link-to-coompany"/>
    <w:basedOn w:val="a0"/>
    <w:qFormat/>
    <w:rsid w:val="00F12C85"/>
  </w:style>
  <w:style w:type="character" w:customStyle="1" w:styleId="aff0">
    <w:name w:val="Основа Знак"/>
    <w:basedOn w:val="a0"/>
    <w:qFormat/>
    <w:rsid w:val="00B231FA"/>
    <w:rPr>
      <w:rFonts w:ascii="Times New Roman" w:eastAsia="Times New Roman" w:hAnsi="Times New Roman" w:cs="Times New Roman"/>
      <w:sz w:val="24"/>
      <w:szCs w:val="24"/>
    </w:rPr>
  </w:style>
  <w:style w:type="character" w:customStyle="1" w:styleId="LucidaSansUnicode">
    <w:name w:val="Основной текст + Lucida Sans Unicode"/>
    <w:uiPriority w:val="99"/>
    <w:qFormat/>
    <w:rsid w:val="008B6971"/>
    <w:rPr>
      <w:rFonts w:ascii="Lucida Sans Unicode" w:hAnsi="Lucida Sans Unicode"/>
      <w:color w:val="000000"/>
      <w:spacing w:val="0"/>
      <w:w w:val="100"/>
      <w:sz w:val="20"/>
      <w:shd w:val="clear" w:color="auto" w:fill="FFFFFF"/>
      <w:lang w:val="ru-RU"/>
    </w:rPr>
  </w:style>
  <w:style w:type="character" w:customStyle="1" w:styleId="Arial">
    <w:name w:val="Основной текст + Arial"/>
    <w:uiPriority w:val="99"/>
    <w:qFormat/>
    <w:rsid w:val="008B6971"/>
    <w:rPr>
      <w:rFonts w:ascii="Arial" w:hAnsi="Arial"/>
      <w:color w:val="000000"/>
      <w:spacing w:val="0"/>
      <w:w w:val="100"/>
      <w:sz w:val="20"/>
      <w:shd w:val="clear" w:color="auto" w:fill="FFFFFF"/>
    </w:rPr>
  </w:style>
  <w:style w:type="character" w:customStyle="1" w:styleId="MicrosoftSansSerif">
    <w:name w:val="Основной текст + Microsoft Sans Serif"/>
    <w:uiPriority w:val="99"/>
    <w:qFormat/>
    <w:rsid w:val="008B6971"/>
    <w:rPr>
      <w:rFonts w:ascii="Microsoft Sans Serif" w:hAnsi="Microsoft Sans Serif"/>
      <w:color w:val="000000"/>
      <w:spacing w:val="0"/>
      <w:w w:val="100"/>
      <w:sz w:val="22"/>
      <w:shd w:val="clear" w:color="auto" w:fill="FFFFFF"/>
    </w:rPr>
  </w:style>
  <w:style w:type="character" w:customStyle="1" w:styleId="Tahoma">
    <w:name w:val="Основной текст + Tahoma"/>
    <w:qFormat/>
    <w:rsid w:val="008B6971"/>
    <w:rPr>
      <w:rFonts w:ascii="Tahoma" w:hAnsi="Tahoma"/>
      <w:color w:val="000000"/>
      <w:spacing w:val="0"/>
      <w:w w:val="100"/>
      <w:sz w:val="15"/>
      <w:shd w:val="clear" w:color="auto" w:fill="FFFFFF"/>
    </w:rPr>
  </w:style>
  <w:style w:type="character" w:customStyle="1" w:styleId="2a">
    <w:name w:val="Текст сноски Знак2"/>
    <w:link w:val="aff1"/>
    <w:uiPriority w:val="99"/>
    <w:qFormat/>
    <w:rsid w:val="008B6971"/>
    <w:rPr>
      <w:rFonts w:ascii="Arial" w:hAnsi="Arial"/>
      <w:color w:val="000000"/>
      <w:spacing w:val="0"/>
      <w:w w:val="100"/>
      <w:sz w:val="23"/>
      <w:shd w:val="clear" w:color="auto" w:fill="FFFFFF"/>
      <w:lang w:val="ru-RU"/>
    </w:rPr>
  </w:style>
  <w:style w:type="character" w:customStyle="1" w:styleId="9pt">
    <w:name w:val="Основной текст + 9 pt"/>
    <w:uiPriority w:val="99"/>
    <w:qFormat/>
    <w:rsid w:val="008B6971"/>
    <w:rPr>
      <w:rFonts w:ascii="Times New Roman" w:hAnsi="Times New Roman"/>
      <w:color w:val="000000"/>
      <w:spacing w:val="0"/>
      <w:w w:val="100"/>
      <w:sz w:val="18"/>
      <w:shd w:val="clear" w:color="auto" w:fill="FFFFFF"/>
      <w:lang w:val="ru-RU"/>
    </w:rPr>
  </w:style>
  <w:style w:type="character" w:customStyle="1" w:styleId="11pt1">
    <w:name w:val="Основной текст + 11 pt1"/>
    <w:qFormat/>
    <w:rsid w:val="008B6971"/>
    <w:rPr>
      <w:rFonts w:ascii="Times New Roman" w:hAnsi="Times New Roman"/>
      <w:color w:val="000000"/>
      <w:spacing w:val="0"/>
      <w:w w:val="100"/>
      <w:sz w:val="22"/>
      <w:shd w:val="clear" w:color="auto" w:fill="FFFFFF"/>
      <w:lang w:val="ru-RU"/>
    </w:rPr>
  </w:style>
  <w:style w:type="character" w:customStyle="1" w:styleId="25">
    <w:name w:val="Цитата 2 Знак"/>
    <w:basedOn w:val="a0"/>
    <w:link w:val="24"/>
    <w:uiPriority w:val="99"/>
    <w:qFormat/>
    <w:rsid w:val="008B6971"/>
    <w:rPr>
      <w:rFonts w:ascii="Times New Roman" w:eastAsia="Times New Roman" w:hAnsi="Times New Roman" w:cs="Times New Roman"/>
      <w:i/>
      <w:iCs/>
      <w:color w:val="000000"/>
      <w:sz w:val="20"/>
      <w:szCs w:val="20"/>
      <w:lang w:val="en-US"/>
    </w:rPr>
  </w:style>
  <w:style w:type="character" w:customStyle="1" w:styleId="FontStyle21">
    <w:name w:val="Font Style21"/>
    <w:basedOn w:val="a0"/>
    <w:uiPriority w:val="99"/>
    <w:qFormat/>
    <w:rsid w:val="008B6971"/>
    <w:rPr>
      <w:rFonts w:ascii="Arial" w:hAnsi="Arial" w:cs="Arial"/>
      <w:sz w:val="26"/>
      <w:szCs w:val="26"/>
    </w:rPr>
  </w:style>
  <w:style w:type="character" w:customStyle="1" w:styleId="FontStyle12">
    <w:name w:val="Font Style12"/>
    <w:basedOn w:val="a0"/>
    <w:uiPriority w:val="99"/>
    <w:qFormat/>
    <w:rsid w:val="008B6971"/>
    <w:rPr>
      <w:rFonts w:ascii="Times New Roman" w:hAnsi="Times New Roman" w:cs="Times New Roman"/>
      <w:sz w:val="26"/>
      <w:szCs w:val="26"/>
    </w:rPr>
  </w:style>
  <w:style w:type="character" w:customStyle="1" w:styleId="aff2">
    <w:name w:val="ППР_ОснТекст Знак"/>
    <w:qFormat/>
    <w:rsid w:val="00FE0A20"/>
    <w:rPr>
      <w:rFonts w:ascii="Times New Roman" w:eastAsia="Times New Roman" w:hAnsi="Times New Roman" w:cs="Times New Roman"/>
      <w:sz w:val="24"/>
      <w:szCs w:val="24"/>
    </w:rPr>
  </w:style>
  <w:style w:type="character" w:customStyle="1" w:styleId="wmi-callto">
    <w:name w:val="wmi-callto"/>
    <w:basedOn w:val="a0"/>
    <w:qFormat/>
    <w:rsid w:val="006F1298"/>
  </w:style>
  <w:style w:type="character" w:customStyle="1" w:styleId="35">
    <w:name w:val="Знак3 Знак"/>
    <w:basedOn w:val="a0"/>
    <w:semiHidden/>
    <w:qFormat/>
    <w:rsid w:val="00F868FB"/>
    <w:rPr>
      <w:rFonts w:ascii="Arial" w:hAnsi="Arial" w:cs="Arial"/>
      <w:b/>
      <w:bCs/>
      <w:i/>
      <w:iCs/>
      <w:sz w:val="28"/>
      <w:szCs w:val="28"/>
      <w:lang w:val="ru-RU" w:eastAsia="ru-RU" w:bidi="ar-SA"/>
    </w:rPr>
  </w:style>
  <w:style w:type="character" w:customStyle="1" w:styleId="220">
    <w:name w:val="Знак2 Знак2"/>
    <w:basedOn w:val="a0"/>
    <w:qFormat/>
    <w:rsid w:val="00F868FB"/>
    <w:rPr>
      <w:rFonts w:ascii="Arial" w:hAnsi="Arial" w:cs="Arial"/>
      <w:b/>
      <w:bCs/>
      <w:sz w:val="26"/>
      <w:szCs w:val="26"/>
      <w:lang w:val="ru-RU" w:eastAsia="ru-RU" w:bidi="ar-SA"/>
    </w:rPr>
  </w:style>
  <w:style w:type="character" w:customStyle="1" w:styleId="aff3">
    <w:name w:val="Основной текст Знак Знак"/>
    <w:basedOn w:val="a0"/>
    <w:semiHidden/>
    <w:qFormat/>
    <w:rsid w:val="00F868FB"/>
    <w:rPr>
      <w:sz w:val="28"/>
      <w:szCs w:val="24"/>
      <w:lang w:val="ru-RU" w:eastAsia="ru-RU" w:bidi="ar-SA"/>
    </w:rPr>
  </w:style>
  <w:style w:type="character" w:customStyle="1" w:styleId="26">
    <w:name w:val="Знак Знак2"/>
    <w:basedOn w:val="a0"/>
    <w:link w:val="af5"/>
    <w:semiHidden/>
    <w:qFormat/>
    <w:rsid w:val="00F868FB"/>
    <w:rPr>
      <w:lang w:val="ru-RU" w:eastAsia="ru-RU" w:bidi="ar-SA"/>
    </w:rPr>
  </w:style>
  <w:style w:type="character" w:customStyle="1" w:styleId="410">
    <w:name w:val="Знак41"/>
    <w:basedOn w:val="a0"/>
    <w:qFormat/>
    <w:rsid w:val="00F868FB"/>
    <w:rPr>
      <w:b/>
      <w:sz w:val="22"/>
      <w:lang w:val="ru-RU" w:eastAsia="ru-RU" w:bidi="ar-SA"/>
    </w:rPr>
  </w:style>
  <w:style w:type="character" w:styleId="aff4">
    <w:name w:val="line number"/>
    <w:basedOn w:val="a0"/>
    <w:qFormat/>
    <w:rsid w:val="00F868FB"/>
  </w:style>
  <w:style w:type="character" w:customStyle="1" w:styleId="aff5">
    <w:name w:val="Подзаголовок Знак"/>
    <w:basedOn w:val="a0"/>
    <w:qFormat/>
    <w:rsid w:val="00042B41"/>
    <w:rPr>
      <w:rFonts w:ascii="Times New Roman" w:eastAsia="Times New Roman" w:hAnsi="Times New Roman" w:cs="Times New Roman"/>
      <w:b/>
      <w:sz w:val="28"/>
      <w:szCs w:val="20"/>
    </w:rPr>
  </w:style>
  <w:style w:type="character" w:customStyle="1" w:styleId="36">
    <w:name w:val="Основной текст 3 Знак"/>
    <w:basedOn w:val="a0"/>
    <w:qFormat/>
    <w:rsid w:val="00042B41"/>
    <w:rPr>
      <w:rFonts w:ascii="Times New Roman" w:eastAsia="Times New Roman" w:hAnsi="Times New Roman" w:cs="Times New Roman"/>
      <w:sz w:val="16"/>
      <w:szCs w:val="16"/>
    </w:rPr>
  </w:style>
  <w:style w:type="character" w:customStyle="1" w:styleId="15">
    <w:name w:val="Заголовок_1 Знак Знак"/>
    <w:qFormat/>
    <w:rsid w:val="00042B41"/>
    <w:rPr>
      <w:b/>
      <w:bCs/>
      <w:kern w:val="2"/>
      <w:sz w:val="28"/>
      <w:szCs w:val="28"/>
      <w:lang w:val="en-US" w:eastAsia="ru-RU" w:bidi="ar-SA"/>
    </w:rPr>
  </w:style>
  <w:style w:type="character" w:customStyle="1" w:styleId="2b">
    <w:name w:val="Заголовок_2 Знак Знак"/>
    <w:qFormat/>
    <w:rsid w:val="00042B41"/>
    <w:rPr>
      <w:b/>
      <w:bCs/>
      <w:kern w:val="2"/>
      <w:sz w:val="28"/>
      <w:szCs w:val="28"/>
      <w:lang w:val="en-US" w:eastAsia="ru-RU" w:bidi="ar-SA"/>
    </w:rPr>
  </w:style>
  <w:style w:type="character" w:customStyle="1" w:styleId="16">
    <w:name w:val="Заголовок №1_"/>
    <w:qFormat/>
    <w:locked/>
    <w:rsid w:val="00042B41"/>
    <w:rPr>
      <w:spacing w:val="-10"/>
      <w:sz w:val="24"/>
      <w:szCs w:val="24"/>
      <w:shd w:val="clear" w:color="auto" w:fill="FFFFFF"/>
    </w:rPr>
  </w:style>
  <w:style w:type="character" w:customStyle="1" w:styleId="1Sylfaen">
    <w:name w:val="Заголовок №1 + Sylfaen"/>
    <w:qFormat/>
    <w:rsid w:val="00042B41"/>
    <w:rPr>
      <w:rFonts w:ascii="Sylfaen" w:hAnsi="Sylfaen" w:cs="Sylfaen"/>
      <w:b/>
      <w:bCs/>
      <w:spacing w:val="-10"/>
      <w:sz w:val="23"/>
      <w:szCs w:val="23"/>
      <w:lang w:bidi="ar-SA"/>
    </w:rPr>
  </w:style>
  <w:style w:type="character" w:customStyle="1" w:styleId="1Sylfaen1">
    <w:name w:val="Заголовок №1 + Sylfaen1"/>
    <w:qFormat/>
    <w:rsid w:val="00042B41"/>
    <w:rPr>
      <w:rFonts w:ascii="Sylfaen" w:hAnsi="Sylfaen" w:cs="Sylfaen"/>
      <w:b/>
      <w:bCs/>
      <w:i/>
      <w:iCs/>
      <w:spacing w:val="30"/>
      <w:sz w:val="23"/>
      <w:szCs w:val="23"/>
      <w:lang w:bidi="ar-SA"/>
    </w:rPr>
  </w:style>
  <w:style w:type="character" w:customStyle="1" w:styleId="style33">
    <w:name w:val="style33"/>
    <w:basedOn w:val="a0"/>
    <w:qFormat/>
    <w:rsid w:val="00042B41"/>
  </w:style>
  <w:style w:type="character" w:customStyle="1" w:styleId="Bodytext2">
    <w:name w:val="Body text (2)"/>
    <w:basedOn w:val="a0"/>
    <w:qFormat/>
    <w:rsid w:val="004E6557"/>
    <w:rPr>
      <w:rFonts w:ascii="Sylfaen" w:eastAsia="Sylfaen" w:hAnsi="Sylfaen" w:cs="Sylfaen"/>
      <w:b w:val="0"/>
      <w:bCs w:val="0"/>
      <w:i w:val="0"/>
      <w:iCs w:val="0"/>
      <w:caps w:val="0"/>
      <w:smallCaps w:val="0"/>
      <w:strike w:val="0"/>
      <w:dstrike w:val="0"/>
      <w:color w:val="000000"/>
      <w:spacing w:val="0"/>
      <w:w w:val="100"/>
      <w:sz w:val="24"/>
      <w:szCs w:val="24"/>
      <w:u w:val="none"/>
      <w:lang w:val="ru-RU" w:eastAsia="ru-RU" w:bidi="ru-RU"/>
    </w:rPr>
  </w:style>
  <w:style w:type="character" w:customStyle="1" w:styleId="ConsPlusNormal">
    <w:name w:val="ConsPlusNormal Знак"/>
    <w:link w:val="ConsPlusNormal"/>
    <w:qFormat/>
    <w:locked/>
    <w:rsid w:val="00A44056"/>
    <w:rPr>
      <w:rFonts w:ascii="Arial" w:hAnsi="Arial" w:cs="Arial"/>
      <w:sz w:val="22"/>
      <w:szCs w:val="22"/>
    </w:rPr>
  </w:style>
  <w:style w:type="character" w:customStyle="1" w:styleId="ListLabel1">
    <w:name w:val="ListLabel 1"/>
    <w:qFormat/>
    <w:rsid w:val="00CF5E34"/>
    <w:rPr>
      <w:rFonts w:cs="Courier New"/>
    </w:rPr>
  </w:style>
  <w:style w:type="character" w:customStyle="1" w:styleId="ListLabel2">
    <w:name w:val="ListLabel 2"/>
    <w:qFormat/>
    <w:rsid w:val="00CF5E34"/>
    <w:rPr>
      <w:rFonts w:cs="Courier New"/>
    </w:rPr>
  </w:style>
  <w:style w:type="character" w:customStyle="1" w:styleId="ListLabel3">
    <w:name w:val="ListLabel 3"/>
    <w:qFormat/>
    <w:rsid w:val="00CF5E34"/>
    <w:rPr>
      <w:rFonts w:cs="Courier New"/>
    </w:rPr>
  </w:style>
  <w:style w:type="character" w:customStyle="1" w:styleId="ListLabel4">
    <w:name w:val="ListLabel 4"/>
    <w:qFormat/>
    <w:rsid w:val="00CF5E34"/>
    <w:rPr>
      <w:rFonts w:cs="Courier New"/>
    </w:rPr>
  </w:style>
  <w:style w:type="character" w:customStyle="1" w:styleId="ListLabel5">
    <w:name w:val="ListLabel 5"/>
    <w:qFormat/>
    <w:rsid w:val="00CF5E34"/>
    <w:rPr>
      <w:rFonts w:cs="Courier New"/>
    </w:rPr>
  </w:style>
  <w:style w:type="character" w:customStyle="1" w:styleId="ListLabel6">
    <w:name w:val="ListLabel 6"/>
    <w:qFormat/>
    <w:rsid w:val="00CF5E34"/>
    <w:rPr>
      <w:rFonts w:cs="Courier New"/>
    </w:rPr>
  </w:style>
  <w:style w:type="character" w:customStyle="1" w:styleId="ListLabel7">
    <w:name w:val="ListLabel 7"/>
    <w:qFormat/>
    <w:rsid w:val="00CF5E34"/>
    <w:rPr>
      <w:rFonts w:cs="Courier New"/>
    </w:rPr>
  </w:style>
  <w:style w:type="character" w:customStyle="1" w:styleId="ListLabel8">
    <w:name w:val="ListLabel 8"/>
    <w:qFormat/>
    <w:rsid w:val="00CF5E34"/>
    <w:rPr>
      <w:rFonts w:cs="Courier New"/>
    </w:rPr>
  </w:style>
  <w:style w:type="character" w:customStyle="1" w:styleId="ListLabel9">
    <w:name w:val="ListLabel 9"/>
    <w:qFormat/>
    <w:rsid w:val="00CF5E34"/>
    <w:rPr>
      <w:rFonts w:cs="Courier New"/>
    </w:rPr>
  </w:style>
  <w:style w:type="character" w:customStyle="1" w:styleId="ListLabel10">
    <w:name w:val="ListLabel 10"/>
    <w:qFormat/>
    <w:rsid w:val="00CF5E34"/>
    <w:rPr>
      <w:rFonts w:cs="Courier New"/>
    </w:rPr>
  </w:style>
  <w:style w:type="character" w:customStyle="1" w:styleId="ListLabel11">
    <w:name w:val="ListLabel 11"/>
    <w:qFormat/>
    <w:rsid w:val="00CF5E34"/>
    <w:rPr>
      <w:rFonts w:cs="Courier New"/>
    </w:rPr>
  </w:style>
  <w:style w:type="character" w:customStyle="1" w:styleId="ListLabel12">
    <w:name w:val="ListLabel 12"/>
    <w:qFormat/>
    <w:rsid w:val="00CF5E34"/>
    <w:rPr>
      <w:rFonts w:cs="Courier New"/>
    </w:rPr>
  </w:style>
  <w:style w:type="character" w:customStyle="1" w:styleId="ListLabel13">
    <w:name w:val="ListLabel 13"/>
    <w:qFormat/>
    <w:rsid w:val="00CF5E34"/>
    <w:rPr>
      <w:sz w:val="28"/>
      <w:szCs w:val="34"/>
    </w:rPr>
  </w:style>
  <w:style w:type="character" w:customStyle="1" w:styleId="ListLabel14">
    <w:name w:val="ListLabel 14"/>
    <w:qFormat/>
    <w:rsid w:val="00CF5E34"/>
    <w:rPr>
      <w:rFonts w:cs="Courier New"/>
    </w:rPr>
  </w:style>
  <w:style w:type="character" w:customStyle="1" w:styleId="ListLabel15">
    <w:name w:val="ListLabel 15"/>
    <w:qFormat/>
    <w:rsid w:val="00CF5E34"/>
    <w:rPr>
      <w:rFonts w:cs="Courier New"/>
    </w:rPr>
  </w:style>
  <w:style w:type="character" w:customStyle="1" w:styleId="ListLabel16">
    <w:name w:val="ListLabel 16"/>
    <w:qFormat/>
    <w:rsid w:val="00CF5E34"/>
    <w:rPr>
      <w:rFonts w:cs="Courier New"/>
    </w:rPr>
  </w:style>
  <w:style w:type="character" w:customStyle="1" w:styleId="ListLabel17">
    <w:name w:val="ListLabel 17"/>
    <w:qFormat/>
    <w:rsid w:val="00CF5E34"/>
    <w:rPr>
      <w:rFonts w:ascii="Times New Roman" w:hAnsi="Times New Roman"/>
      <w:color w:val="00000A"/>
    </w:rPr>
  </w:style>
  <w:style w:type="character" w:customStyle="1" w:styleId="ListLabel18">
    <w:name w:val="ListLabel 18"/>
    <w:qFormat/>
    <w:rsid w:val="00CF5E34"/>
    <w:rPr>
      <w:rFonts w:ascii="Times New Roman" w:hAnsi="Times New Roman" w:cs="Symbol"/>
      <w:color w:val="00000A"/>
    </w:rPr>
  </w:style>
  <w:style w:type="character" w:customStyle="1" w:styleId="ListLabel19">
    <w:name w:val="ListLabel 19"/>
    <w:qFormat/>
    <w:rsid w:val="00CF5E34"/>
    <w:rPr>
      <w:rFonts w:ascii="Times New Roman" w:hAnsi="Times New Roman" w:cs="Symbol"/>
    </w:rPr>
  </w:style>
  <w:style w:type="character" w:customStyle="1" w:styleId="ListLabel20">
    <w:name w:val="ListLabel 20"/>
    <w:qFormat/>
    <w:rsid w:val="00CF5E34"/>
    <w:rPr>
      <w:rFonts w:ascii="Times New Roman" w:hAnsi="Times New Roman" w:cs="Symbol"/>
    </w:rPr>
  </w:style>
  <w:style w:type="character" w:customStyle="1" w:styleId="ListLabel21">
    <w:name w:val="ListLabel 21"/>
    <w:qFormat/>
    <w:rsid w:val="00CF5E34"/>
    <w:rPr>
      <w:rFonts w:ascii="Times New Roman" w:hAnsi="Times New Roman" w:cs="Times New Roman"/>
      <w:sz w:val="24"/>
    </w:rPr>
  </w:style>
  <w:style w:type="character" w:customStyle="1" w:styleId="ListLabel22">
    <w:name w:val="ListLabel 22"/>
    <w:qFormat/>
    <w:rsid w:val="00CF5E34"/>
    <w:rPr>
      <w:rFonts w:ascii="Times New Roman" w:hAnsi="Times New Roman" w:cs="Times New Roman"/>
      <w:sz w:val="24"/>
    </w:rPr>
  </w:style>
  <w:style w:type="character" w:customStyle="1" w:styleId="ListLabel23">
    <w:name w:val="ListLabel 23"/>
    <w:qFormat/>
    <w:rsid w:val="00CF5E34"/>
    <w:rPr>
      <w:rFonts w:cs="Courier New"/>
    </w:rPr>
  </w:style>
  <w:style w:type="character" w:customStyle="1" w:styleId="ListLabel24">
    <w:name w:val="ListLabel 24"/>
    <w:qFormat/>
    <w:rsid w:val="00CF5E34"/>
    <w:rPr>
      <w:rFonts w:cs="Courier New"/>
    </w:rPr>
  </w:style>
  <w:style w:type="character" w:customStyle="1" w:styleId="ListLabel25">
    <w:name w:val="ListLabel 25"/>
    <w:qFormat/>
    <w:rsid w:val="00CF5E34"/>
    <w:rPr>
      <w:rFonts w:cs="Courier New"/>
    </w:rPr>
  </w:style>
  <w:style w:type="character" w:customStyle="1" w:styleId="ListLabel26">
    <w:name w:val="ListLabel 26"/>
    <w:qFormat/>
    <w:rsid w:val="00CF5E34"/>
    <w:rPr>
      <w:sz w:val="28"/>
      <w:szCs w:val="34"/>
    </w:rPr>
  </w:style>
  <w:style w:type="character" w:customStyle="1" w:styleId="ListLabel27">
    <w:name w:val="ListLabel 27"/>
    <w:qFormat/>
    <w:rsid w:val="00CF5E34"/>
    <w:rPr>
      <w:sz w:val="28"/>
      <w:szCs w:val="34"/>
    </w:rPr>
  </w:style>
  <w:style w:type="character" w:customStyle="1" w:styleId="ListLabel28">
    <w:name w:val="ListLabel 28"/>
    <w:qFormat/>
    <w:rsid w:val="00CF5E34"/>
    <w:rPr>
      <w:sz w:val="28"/>
      <w:szCs w:val="34"/>
    </w:rPr>
  </w:style>
  <w:style w:type="character" w:customStyle="1" w:styleId="ListLabel29">
    <w:name w:val="ListLabel 29"/>
    <w:qFormat/>
    <w:rsid w:val="00CF5E34"/>
    <w:rPr>
      <w:sz w:val="28"/>
      <w:szCs w:val="34"/>
    </w:rPr>
  </w:style>
  <w:style w:type="character" w:customStyle="1" w:styleId="ListLabel30">
    <w:name w:val="ListLabel 30"/>
    <w:qFormat/>
    <w:rsid w:val="00CF5E34"/>
    <w:rPr>
      <w:sz w:val="28"/>
      <w:szCs w:val="34"/>
    </w:rPr>
  </w:style>
  <w:style w:type="character" w:customStyle="1" w:styleId="ListLabel31">
    <w:name w:val="ListLabel 31"/>
    <w:qFormat/>
    <w:rsid w:val="00CF5E34"/>
    <w:rPr>
      <w:sz w:val="28"/>
      <w:szCs w:val="34"/>
    </w:rPr>
  </w:style>
  <w:style w:type="character" w:customStyle="1" w:styleId="ListLabel32">
    <w:name w:val="ListLabel 32"/>
    <w:qFormat/>
    <w:rsid w:val="00CF5E34"/>
    <w:rPr>
      <w:sz w:val="28"/>
      <w:szCs w:val="34"/>
    </w:rPr>
  </w:style>
  <w:style w:type="character" w:customStyle="1" w:styleId="ListLabel33">
    <w:name w:val="ListLabel 33"/>
    <w:qFormat/>
    <w:rsid w:val="00CF5E34"/>
    <w:rPr>
      <w:sz w:val="28"/>
      <w:szCs w:val="34"/>
    </w:rPr>
  </w:style>
  <w:style w:type="character" w:customStyle="1" w:styleId="ListLabel34">
    <w:name w:val="ListLabel 34"/>
    <w:qFormat/>
    <w:rsid w:val="00CF5E34"/>
    <w:rPr>
      <w:sz w:val="28"/>
      <w:szCs w:val="34"/>
    </w:rPr>
  </w:style>
  <w:style w:type="character" w:customStyle="1" w:styleId="ListLabel35">
    <w:name w:val="ListLabel 35"/>
    <w:qFormat/>
    <w:rsid w:val="00CF5E34"/>
    <w:rPr>
      <w:sz w:val="28"/>
      <w:szCs w:val="34"/>
    </w:rPr>
  </w:style>
  <w:style w:type="character" w:customStyle="1" w:styleId="ListLabel36">
    <w:name w:val="ListLabel 36"/>
    <w:qFormat/>
    <w:rsid w:val="00CF5E34"/>
    <w:rPr>
      <w:sz w:val="28"/>
      <w:szCs w:val="34"/>
    </w:rPr>
  </w:style>
  <w:style w:type="character" w:customStyle="1" w:styleId="ListLabel37">
    <w:name w:val="ListLabel 37"/>
    <w:qFormat/>
    <w:rsid w:val="00CF5E34"/>
    <w:rPr>
      <w:sz w:val="28"/>
      <w:szCs w:val="34"/>
    </w:rPr>
  </w:style>
  <w:style w:type="character" w:customStyle="1" w:styleId="ListLabel38">
    <w:name w:val="ListLabel 38"/>
    <w:qFormat/>
    <w:rsid w:val="00CF5E34"/>
    <w:rPr>
      <w:rFonts w:cs="Courier New"/>
    </w:rPr>
  </w:style>
  <w:style w:type="character" w:customStyle="1" w:styleId="ListLabel39">
    <w:name w:val="ListLabel 39"/>
    <w:qFormat/>
    <w:rsid w:val="00CF5E34"/>
    <w:rPr>
      <w:rFonts w:cs="Courier New"/>
    </w:rPr>
  </w:style>
  <w:style w:type="character" w:customStyle="1" w:styleId="ListLabel40">
    <w:name w:val="ListLabel 40"/>
    <w:qFormat/>
    <w:rsid w:val="00CF5E34"/>
    <w:rPr>
      <w:rFonts w:cs="Courier New"/>
    </w:rPr>
  </w:style>
  <w:style w:type="character" w:customStyle="1" w:styleId="ListLabel41">
    <w:name w:val="ListLabel 41"/>
    <w:qFormat/>
    <w:rsid w:val="00CF5E34"/>
    <w:rPr>
      <w:rFonts w:cs="Courier New"/>
    </w:rPr>
  </w:style>
  <w:style w:type="character" w:customStyle="1" w:styleId="ListLabel42">
    <w:name w:val="ListLabel 42"/>
    <w:qFormat/>
    <w:rsid w:val="00CF5E34"/>
    <w:rPr>
      <w:rFonts w:cs="Courier New"/>
    </w:rPr>
  </w:style>
  <w:style w:type="character" w:customStyle="1" w:styleId="ListLabel43">
    <w:name w:val="ListLabel 43"/>
    <w:qFormat/>
    <w:rsid w:val="00CF5E34"/>
    <w:rPr>
      <w:rFonts w:cs="Courier New"/>
    </w:rPr>
  </w:style>
  <w:style w:type="character" w:customStyle="1" w:styleId="ListLabel44">
    <w:name w:val="ListLabel 44"/>
    <w:qFormat/>
    <w:rsid w:val="00CF5E34"/>
    <w:rPr>
      <w:rFonts w:cs="Courier New"/>
    </w:rPr>
  </w:style>
  <w:style w:type="character" w:customStyle="1" w:styleId="ListLabel45">
    <w:name w:val="ListLabel 45"/>
    <w:qFormat/>
    <w:rsid w:val="00CF5E34"/>
    <w:rPr>
      <w:rFonts w:cs="Courier New"/>
    </w:rPr>
  </w:style>
  <w:style w:type="character" w:customStyle="1" w:styleId="ListLabel46">
    <w:name w:val="ListLabel 46"/>
    <w:qFormat/>
    <w:rsid w:val="00CF5E34"/>
    <w:rPr>
      <w:rFonts w:cs="Courier New"/>
    </w:rPr>
  </w:style>
  <w:style w:type="character" w:customStyle="1" w:styleId="ListLabel47">
    <w:name w:val="ListLabel 47"/>
    <w:qFormat/>
    <w:rsid w:val="00CF5E34"/>
    <w:rPr>
      <w:rFonts w:cs="Courier New"/>
    </w:rPr>
  </w:style>
  <w:style w:type="character" w:customStyle="1" w:styleId="ListLabel48">
    <w:name w:val="ListLabel 48"/>
    <w:qFormat/>
    <w:rsid w:val="00CF5E34"/>
    <w:rPr>
      <w:rFonts w:cs="Courier New"/>
    </w:rPr>
  </w:style>
  <w:style w:type="character" w:customStyle="1" w:styleId="ListLabel49">
    <w:name w:val="ListLabel 49"/>
    <w:qFormat/>
    <w:rsid w:val="00CF5E34"/>
    <w:rPr>
      <w:rFonts w:cs="Courier New"/>
    </w:rPr>
  </w:style>
  <w:style w:type="character" w:customStyle="1" w:styleId="ListLabel50">
    <w:name w:val="ListLabel 50"/>
    <w:qFormat/>
    <w:rsid w:val="00CF5E34"/>
    <w:rPr>
      <w:rFonts w:cs="Courier New"/>
    </w:rPr>
  </w:style>
  <w:style w:type="character" w:customStyle="1" w:styleId="ListLabel51">
    <w:name w:val="ListLabel 51"/>
    <w:qFormat/>
    <w:rsid w:val="00CF5E34"/>
    <w:rPr>
      <w:rFonts w:cs="Courier New"/>
    </w:rPr>
  </w:style>
  <w:style w:type="character" w:customStyle="1" w:styleId="ListLabel52">
    <w:name w:val="ListLabel 52"/>
    <w:qFormat/>
    <w:rsid w:val="00CF5E34"/>
    <w:rPr>
      <w:rFonts w:cs="Courier New"/>
    </w:rPr>
  </w:style>
  <w:style w:type="character" w:customStyle="1" w:styleId="ListLabel53">
    <w:name w:val="ListLabel 53"/>
    <w:qFormat/>
    <w:rsid w:val="00CF5E34"/>
    <w:rPr>
      <w:rFonts w:cs="Courier New"/>
    </w:rPr>
  </w:style>
  <w:style w:type="character" w:customStyle="1" w:styleId="ListLabel54">
    <w:name w:val="ListLabel 54"/>
    <w:qFormat/>
    <w:rsid w:val="00CF5E34"/>
    <w:rPr>
      <w:rFonts w:cs="Courier New"/>
    </w:rPr>
  </w:style>
  <w:style w:type="character" w:customStyle="1" w:styleId="ListLabel55">
    <w:name w:val="ListLabel 55"/>
    <w:qFormat/>
    <w:rsid w:val="00CF5E34"/>
    <w:rPr>
      <w:rFonts w:cs="Courier New"/>
    </w:rPr>
  </w:style>
  <w:style w:type="character" w:customStyle="1" w:styleId="ListLabel56">
    <w:name w:val="ListLabel 56"/>
    <w:qFormat/>
    <w:rsid w:val="00CF5E34"/>
    <w:rPr>
      <w:rFonts w:cs="Courier New"/>
    </w:rPr>
  </w:style>
  <w:style w:type="character" w:customStyle="1" w:styleId="ListLabel57">
    <w:name w:val="ListLabel 57"/>
    <w:qFormat/>
    <w:rsid w:val="00CF5E34"/>
    <w:rPr>
      <w:rFonts w:cs="Courier New"/>
    </w:rPr>
  </w:style>
  <w:style w:type="character" w:customStyle="1" w:styleId="ListLabel58">
    <w:name w:val="ListLabel 58"/>
    <w:qFormat/>
    <w:rsid w:val="00CF5E34"/>
    <w:rPr>
      <w:rFonts w:cs="Courier New"/>
    </w:rPr>
  </w:style>
  <w:style w:type="character" w:customStyle="1" w:styleId="ListLabel59">
    <w:name w:val="ListLabel 59"/>
    <w:qFormat/>
    <w:rsid w:val="00CF5E34"/>
    <w:rPr>
      <w:rFonts w:cs="Courier New"/>
    </w:rPr>
  </w:style>
  <w:style w:type="character" w:customStyle="1" w:styleId="ListLabel60">
    <w:name w:val="ListLabel 60"/>
    <w:qFormat/>
    <w:rsid w:val="00CF5E34"/>
    <w:rPr>
      <w:rFonts w:cs="Courier New"/>
    </w:rPr>
  </w:style>
  <w:style w:type="character" w:customStyle="1" w:styleId="ListLabel61">
    <w:name w:val="ListLabel 61"/>
    <w:qFormat/>
    <w:rsid w:val="00CF5E34"/>
    <w:rPr>
      <w:rFonts w:cs="Courier New"/>
    </w:rPr>
  </w:style>
  <w:style w:type="character" w:customStyle="1" w:styleId="ListLabel62">
    <w:name w:val="ListLabel 62"/>
    <w:qFormat/>
    <w:rsid w:val="00CF5E34"/>
    <w:rPr>
      <w:rFonts w:cs="Courier New"/>
    </w:rPr>
  </w:style>
  <w:style w:type="character" w:customStyle="1" w:styleId="ListLabel63">
    <w:name w:val="ListLabel 63"/>
    <w:qFormat/>
    <w:rsid w:val="00CF5E34"/>
    <w:rPr>
      <w:rFonts w:cs="Courier New"/>
    </w:rPr>
  </w:style>
  <w:style w:type="character" w:customStyle="1" w:styleId="ListLabel64">
    <w:name w:val="ListLabel 64"/>
    <w:qFormat/>
    <w:rsid w:val="00CF5E34"/>
    <w:rPr>
      <w:rFonts w:cs="Courier New"/>
    </w:rPr>
  </w:style>
  <w:style w:type="character" w:customStyle="1" w:styleId="ListLabel65">
    <w:name w:val="ListLabel 65"/>
    <w:qFormat/>
    <w:rsid w:val="00CF5E34"/>
    <w:rPr>
      <w:rFonts w:cs="Courier New"/>
    </w:rPr>
  </w:style>
  <w:style w:type="character" w:customStyle="1" w:styleId="ListLabel66">
    <w:name w:val="ListLabel 66"/>
    <w:qFormat/>
    <w:rsid w:val="00CF5E34"/>
    <w:rPr>
      <w:rFonts w:cs="Courier New"/>
    </w:rPr>
  </w:style>
  <w:style w:type="character" w:customStyle="1" w:styleId="ListLabel67">
    <w:name w:val="ListLabel 67"/>
    <w:qFormat/>
    <w:rsid w:val="00CF5E34"/>
    <w:rPr>
      <w:rFonts w:cs="Courier New"/>
    </w:rPr>
  </w:style>
  <w:style w:type="character" w:customStyle="1" w:styleId="ListLabel68">
    <w:name w:val="ListLabel 68"/>
    <w:qFormat/>
    <w:rsid w:val="00CF5E34"/>
    <w:rPr>
      <w:rFonts w:cs="Courier New"/>
    </w:rPr>
  </w:style>
  <w:style w:type="character" w:customStyle="1" w:styleId="ListLabel69">
    <w:name w:val="ListLabel 69"/>
    <w:qFormat/>
    <w:rsid w:val="00CF5E34"/>
    <w:rPr>
      <w:rFonts w:cs="Courier New"/>
    </w:rPr>
  </w:style>
  <w:style w:type="character" w:customStyle="1" w:styleId="ListLabel70">
    <w:name w:val="ListLabel 70"/>
    <w:qFormat/>
    <w:rsid w:val="00CF5E34"/>
    <w:rPr>
      <w:rFonts w:cs="Courier New"/>
    </w:rPr>
  </w:style>
  <w:style w:type="character" w:customStyle="1" w:styleId="ListLabel71">
    <w:name w:val="ListLabel 71"/>
    <w:qFormat/>
    <w:rsid w:val="00CF5E34"/>
    <w:rPr>
      <w:rFonts w:cs="Courier New"/>
    </w:rPr>
  </w:style>
  <w:style w:type="character" w:customStyle="1" w:styleId="ListLabel72">
    <w:name w:val="ListLabel 72"/>
    <w:qFormat/>
    <w:rsid w:val="00CF5E34"/>
    <w:rPr>
      <w:rFonts w:cs="Courier New"/>
    </w:rPr>
  </w:style>
  <w:style w:type="character" w:customStyle="1" w:styleId="ListLabel73">
    <w:name w:val="ListLabel 73"/>
    <w:qFormat/>
    <w:rsid w:val="00CF5E34"/>
    <w:rPr>
      <w:rFonts w:cs="Courier New"/>
    </w:rPr>
  </w:style>
  <w:style w:type="character" w:customStyle="1" w:styleId="ListLabel74">
    <w:name w:val="ListLabel 74"/>
    <w:qFormat/>
    <w:rsid w:val="00CF5E34"/>
    <w:rPr>
      <w:rFonts w:cs="Courier New"/>
    </w:rPr>
  </w:style>
  <w:style w:type="character" w:customStyle="1" w:styleId="ListLabel75">
    <w:name w:val="ListLabel 75"/>
    <w:qFormat/>
    <w:rsid w:val="00CF5E34"/>
    <w:rPr>
      <w:rFonts w:cs="Courier New"/>
    </w:rPr>
  </w:style>
  <w:style w:type="character" w:customStyle="1" w:styleId="ListLabel76">
    <w:name w:val="ListLabel 76"/>
    <w:qFormat/>
    <w:rsid w:val="00CF5E34"/>
    <w:rPr>
      <w:rFonts w:cs="Courier New"/>
    </w:rPr>
  </w:style>
  <w:style w:type="character" w:customStyle="1" w:styleId="ListLabel77">
    <w:name w:val="ListLabel 77"/>
    <w:qFormat/>
    <w:rsid w:val="00CF5E34"/>
    <w:rPr>
      <w:sz w:val="28"/>
      <w:szCs w:val="34"/>
    </w:rPr>
  </w:style>
  <w:style w:type="character" w:customStyle="1" w:styleId="ListLabel78">
    <w:name w:val="ListLabel 78"/>
    <w:qFormat/>
    <w:rsid w:val="00CF5E34"/>
    <w:rPr>
      <w:rFonts w:cs="Times New Roman"/>
    </w:rPr>
  </w:style>
  <w:style w:type="character" w:customStyle="1" w:styleId="ListLabel79">
    <w:name w:val="ListLabel 79"/>
    <w:qFormat/>
    <w:rsid w:val="00CF5E34"/>
    <w:rPr>
      <w:sz w:val="28"/>
      <w:szCs w:val="34"/>
    </w:rPr>
  </w:style>
  <w:style w:type="character" w:customStyle="1" w:styleId="ListLabel80">
    <w:name w:val="ListLabel 80"/>
    <w:qFormat/>
    <w:rsid w:val="00CF5E34"/>
    <w:rPr>
      <w:rFonts w:cs="Courier New"/>
    </w:rPr>
  </w:style>
  <w:style w:type="character" w:customStyle="1" w:styleId="ListLabel81">
    <w:name w:val="ListLabel 81"/>
    <w:qFormat/>
    <w:rsid w:val="00CF5E34"/>
    <w:rPr>
      <w:rFonts w:cs="Courier New"/>
    </w:rPr>
  </w:style>
  <w:style w:type="character" w:customStyle="1" w:styleId="ListLabel82">
    <w:name w:val="ListLabel 82"/>
    <w:qFormat/>
    <w:rsid w:val="00CF5E34"/>
    <w:rPr>
      <w:rFonts w:cs="Courier New"/>
    </w:rPr>
  </w:style>
  <w:style w:type="character" w:customStyle="1" w:styleId="ListLabel83">
    <w:name w:val="ListLabel 83"/>
    <w:qFormat/>
    <w:rsid w:val="00CF5E34"/>
    <w:rPr>
      <w:rFonts w:cs="Courier New"/>
    </w:rPr>
  </w:style>
  <w:style w:type="character" w:customStyle="1" w:styleId="ListLabel84">
    <w:name w:val="ListLabel 84"/>
    <w:qFormat/>
    <w:rsid w:val="00CF5E34"/>
    <w:rPr>
      <w:rFonts w:cs="Courier New"/>
    </w:rPr>
  </w:style>
  <w:style w:type="character" w:customStyle="1" w:styleId="ListLabel85">
    <w:name w:val="ListLabel 85"/>
    <w:qFormat/>
    <w:rsid w:val="00CF5E34"/>
    <w:rPr>
      <w:rFonts w:cs="Courier New"/>
    </w:rPr>
  </w:style>
  <w:style w:type="character" w:customStyle="1" w:styleId="ListLabel86">
    <w:name w:val="ListLabel 86"/>
    <w:qFormat/>
    <w:rsid w:val="00CF5E34"/>
    <w:rPr>
      <w:rFonts w:cs="Courier New"/>
    </w:rPr>
  </w:style>
  <w:style w:type="character" w:customStyle="1" w:styleId="ListLabel87">
    <w:name w:val="ListLabel 87"/>
    <w:qFormat/>
    <w:rsid w:val="00CF5E34"/>
    <w:rPr>
      <w:rFonts w:cs="Courier New"/>
    </w:rPr>
  </w:style>
  <w:style w:type="character" w:customStyle="1" w:styleId="ListLabel88">
    <w:name w:val="ListLabel 88"/>
    <w:qFormat/>
    <w:rsid w:val="00CF5E34"/>
    <w:rPr>
      <w:rFonts w:cs="Courier New"/>
    </w:rPr>
  </w:style>
  <w:style w:type="character" w:customStyle="1" w:styleId="ListLabel89">
    <w:name w:val="ListLabel 89"/>
    <w:qFormat/>
    <w:rsid w:val="00CF5E34"/>
    <w:rPr>
      <w:rFonts w:cs="Times New Roman"/>
    </w:rPr>
  </w:style>
  <w:style w:type="character" w:customStyle="1" w:styleId="ListLabel90">
    <w:name w:val="ListLabel 90"/>
    <w:qFormat/>
    <w:rsid w:val="00CF5E34"/>
    <w:rPr>
      <w:rFonts w:cs="Times New Roman"/>
    </w:rPr>
  </w:style>
  <w:style w:type="character" w:customStyle="1" w:styleId="ListLabel91">
    <w:name w:val="ListLabel 91"/>
    <w:qFormat/>
    <w:rsid w:val="00CF5E34"/>
    <w:rPr>
      <w:rFonts w:cs="Times New Roman"/>
    </w:rPr>
  </w:style>
  <w:style w:type="character" w:customStyle="1" w:styleId="ListLabel92">
    <w:name w:val="ListLabel 92"/>
    <w:qFormat/>
    <w:rsid w:val="00CF5E34"/>
    <w:rPr>
      <w:rFonts w:cs="Times New Roman"/>
    </w:rPr>
  </w:style>
  <w:style w:type="character" w:customStyle="1" w:styleId="ListLabel93">
    <w:name w:val="ListLabel 93"/>
    <w:qFormat/>
    <w:rsid w:val="00CF5E34"/>
    <w:rPr>
      <w:rFonts w:cs="Times New Roman"/>
    </w:rPr>
  </w:style>
  <w:style w:type="character" w:customStyle="1" w:styleId="ListLabel94">
    <w:name w:val="ListLabel 94"/>
    <w:qFormat/>
    <w:rsid w:val="00CF5E34"/>
    <w:rPr>
      <w:rFonts w:cs="Times New Roman"/>
    </w:rPr>
  </w:style>
  <w:style w:type="character" w:customStyle="1" w:styleId="ListLabel95">
    <w:name w:val="ListLabel 95"/>
    <w:qFormat/>
    <w:rsid w:val="00CF5E34"/>
    <w:rPr>
      <w:rFonts w:cs="Times New Roman"/>
    </w:rPr>
  </w:style>
  <w:style w:type="character" w:customStyle="1" w:styleId="ListLabel96">
    <w:name w:val="ListLabel 96"/>
    <w:qFormat/>
    <w:rsid w:val="00CF5E34"/>
    <w:rPr>
      <w:rFonts w:cs="Times New Roman"/>
    </w:rPr>
  </w:style>
  <w:style w:type="character" w:customStyle="1" w:styleId="ListLabel97">
    <w:name w:val="ListLabel 97"/>
    <w:qFormat/>
    <w:rsid w:val="00CF5E34"/>
    <w:rPr>
      <w:rFonts w:cs="Times New Roman"/>
    </w:rPr>
  </w:style>
  <w:style w:type="character" w:customStyle="1" w:styleId="ListLabel98">
    <w:name w:val="ListLabel 98"/>
    <w:qFormat/>
    <w:rsid w:val="00CF5E34"/>
    <w:rPr>
      <w:rFonts w:cs="Courier New"/>
    </w:rPr>
  </w:style>
  <w:style w:type="character" w:customStyle="1" w:styleId="ListLabel99">
    <w:name w:val="ListLabel 99"/>
    <w:qFormat/>
    <w:rsid w:val="00CF5E34"/>
    <w:rPr>
      <w:rFonts w:cs="Courier New"/>
    </w:rPr>
  </w:style>
  <w:style w:type="character" w:customStyle="1" w:styleId="ListLabel100">
    <w:name w:val="ListLabel 100"/>
    <w:qFormat/>
    <w:rsid w:val="00CF5E34"/>
    <w:rPr>
      <w:rFonts w:cs="Courier New"/>
    </w:rPr>
  </w:style>
  <w:style w:type="character" w:customStyle="1" w:styleId="ListLabel101">
    <w:name w:val="ListLabel 101"/>
    <w:qFormat/>
    <w:rsid w:val="00CF5E34"/>
    <w:rPr>
      <w:rFonts w:cs="Courier New"/>
    </w:rPr>
  </w:style>
  <w:style w:type="character" w:customStyle="1" w:styleId="ListLabel102">
    <w:name w:val="ListLabel 102"/>
    <w:qFormat/>
    <w:rsid w:val="00CF5E34"/>
    <w:rPr>
      <w:rFonts w:cs="Courier New"/>
    </w:rPr>
  </w:style>
  <w:style w:type="character" w:customStyle="1" w:styleId="ListLabel103">
    <w:name w:val="ListLabel 103"/>
    <w:qFormat/>
    <w:rsid w:val="00CF5E34"/>
    <w:rPr>
      <w:rFonts w:cs="Courier New"/>
    </w:rPr>
  </w:style>
  <w:style w:type="character" w:customStyle="1" w:styleId="aff6">
    <w:name w:val="Ссылка указателя"/>
    <w:qFormat/>
    <w:rsid w:val="00CF5E34"/>
  </w:style>
  <w:style w:type="paragraph" w:customStyle="1" w:styleId="aff7">
    <w:name w:val="Заголовок"/>
    <w:basedOn w:val="a"/>
    <w:next w:val="aff8"/>
    <w:qFormat/>
    <w:rsid w:val="00CF5E34"/>
    <w:pPr>
      <w:keepNext/>
      <w:spacing w:before="240" w:after="120"/>
    </w:pPr>
    <w:rPr>
      <w:rFonts w:ascii="Liberation Sans" w:eastAsia="Microsoft YaHei" w:hAnsi="Liberation Sans" w:cs="Lucida Sans"/>
      <w:sz w:val="28"/>
      <w:szCs w:val="28"/>
    </w:rPr>
  </w:style>
  <w:style w:type="paragraph" w:styleId="aff8">
    <w:name w:val="Body Text"/>
    <w:aliases w:val="Знак1 Знак, Знак1 Знак"/>
    <w:basedOn w:val="a"/>
    <w:unhideWhenUsed/>
    <w:rsid w:val="00742398"/>
    <w:pPr>
      <w:spacing w:after="120"/>
    </w:pPr>
  </w:style>
  <w:style w:type="paragraph" w:styleId="aff9">
    <w:name w:val="List"/>
    <w:basedOn w:val="a"/>
    <w:unhideWhenUsed/>
    <w:rsid w:val="00742398"/>
    <w:pPr>
      <w:spacing w:after="0" w:line="240" w:lineRule="auto"/>
      <w:ind w:left="283" w:hanging="283"/>
    </w:pPr>
    <w:rPr>
      <w:rFonts w:ascii="Times New Roman" w:hAnsi="Times New Roman"/>
      <w:sz w:val="24"/>
      <w:szCs w:val="24"/>
    </w:rPr>
  </w:style>
  <w:style w:type="paragraph" w:customStyle="1" w:styleId="Caption">
    <w:name w:val="Caption"/>
    <w:basedOn w:val="a"/>
    <w:qFormat/>
    <w:rsid w:val="00CF5E34"/>
    <w:pPr>
      <w:suppressLineNumbers/>
      <w:spacing w:before="120" w:after="120"/>
    </w:pPr>
    <w:rPr>
      <w:rFonts w:cs="Lucida Sans"/>
      <w:i/>
      <w:iCs/>
      <w:sz w:val="24"/>
      <w:szCs w:val="24"/>
    </w:rPr>
  </w:style>
  <w:style w:type="paragraph" w:styleId="affa">
    <w:name w:val="index heading"/>
    <w:basedOn w:val="a"/>
    <w:uiPriority w:val="99"/>
    <w:qFormat/>
    <w:rsid w:val="008B6971"/>
    <w:pPr>
      <w:spacing w:after="0" w:line="240" w:lineRule="auto"/>
    </w:pPr>
    <w:rPr>
      <w:rFonts w:ascii="Times New Roman" w:hAnsi="Times New Roman"/>
      <w:sz w:val="24"/>
      <w:szCs w:val="24"/>
    </w:rPr>
  </w:style>
  <w:style w:type="paragraph" w:styleId="affb">
    <w:name w:val="Normal (Web)"/>
    <w:basedOn w:val="a"/>
    <w:uiPriority w:val="99"/>
    <w:unhideWhenUsed/>
    <w:qFormat/>
    <w:rsid w:val="00CA784A"/>
    <w:rPr>
      <w:rFonts w:ascii="Times New Roman" w:hAnsi="Times New Roman"/>
      <w:sz w:val="24"/>
      <w:szCs w:val="24"/>
    </w:rPr>
  </w:style>
  <w:style w:type="paragraph" w:customStyle="1" w:styleId="Header">
    <w:name w:val="Header"/>
    <w:basedOn w:val="a"/>
    <w:uiPriority w:val="99"/>
    <w:unhideWhenUsed/>
    <w:rsid w:val="00896F12"/>
    <w:pPr>
      <w:tabs>
        <w:tab w:val="center" w:pos="4677"/>
        <w:tab w:val="right" w:pos="9355"/>
      </w:tabs>
      <w:spacing w:after="0" w:line="240" w:lineRule="auto"/>
    </w:pPr>
  </w:style>
  <w:style w:type="paragraph" w:customStyle="1" w:styleId="Footer">
    <w:name w:val="Footer"/>
    <w:basedOn w:val="a"/>
    <w:unhideWhenUsed/>
    <w:rsid w:val="00896F12"/>
    <w:pPr>
      <w:tabs>
        <w:tab w:val="center" w:pos="4677"/>
        <w:tab w:val="right" w:pos="9355"/>
      </w:tabs>
      <w:spacing w:after="0" w:line="240" w:lineRule="auto"/>
    </w:pPr>
  </w:style>
  <w:style w:type="paragraph" w:styleId="affc">
    <w:name w:val="Balloon Text"/>
    <w:basedOn w:val="a"/>
    <w:unhideWhenUsed/>
    <w:qFormat/>
    <w:rsid w:val="00140E92"/>
    <w:pPr>
      <w:spacing w:after="0" w:line="240" w:lineRule="auto"/>
    </w:pPr>
    <w:rPr>
      <w:rFonts w:ascii="Tahoma" w:hAnsi="Tahoma" w:cs="Tahoma"/>
      <w:sz w:val="16"/>
      <w:szCs w:val="16"/>
    </w:rPr>
  </w:style>
  <w:style w:type="paragraph" w:styleId="affd">
    <w:name w:val="List Paragraph"/>
    <w:basedOn w:val="a"/>
    <w:uiPriority w:val="34"/>
    <w:qFormat/>
    <w:rsid w:val="005C6C7D"/>
    <w:pPr>
      <w:ind w:left="720"/>
      <w:contextualSpacing/>
    </w:pPr>
  </w:style>
  <w:style w:type="paragraph" w:styleId="31">
    <w:name w:val="Body Text Indent 3"/>
    <w:basedOn w:val="a"/>
    <w:link w:val="30"/>
    <w:qFormat/>
    <w:rsid w:val="00A52E34"/>
    <w:pPr>
      <w:spacing w:after="120" w:line="240" w:lineRule="auto"/>
      <w:ind w:left="283"/>
    </w:pPr>
    <w:rPr>
      <w:rFonts w:ascii="Times New Roman" w:hAnsi="Times New Roman"/>
      <w:sz w:val="16"/>
      <w:szCs w:val="16"/>
      <w:lang w:val="en-US"/>
    </w:rPr>
  </w:style>
  <w:style w:type="paragraph" w:styleId="affe">
    <w:name w:val="No Spacing"/>
    <w:uiPriority w:val="99"/>
    <w:qFormat/>
    <w:rsid w:val="00637C20"/>
    <w:rPr>
      <w:rFonts w:eastAsia="Calibri" w:cs="Calibri"/>
      <w:sz w:val="22"/>
      <w:szCs w:val="22"/>
    </w:rPr>
  </w:style>
  <w:style w:type="paragraph" w:customStyle="1" w:styleId="17">
    <w:name w:val="Стиль1"/>
    <w:uiPriority w:val="99"/>
    <w:qFormat/>
    <w:rsid w:val="00CC1BDE"/>
    <w:pPr>
      <w:ind w:firstLine="720"/>
      <w:jc w:val="both"/>
    </w:pPr>
    <w:rPr>
      <w:rFonts w:ascii="Arial" w:hAnsi="Arial"/>
      <w:sz w:val="22"/>
    </w:rPr>
  </w:style>
  <w:style w:type="paragraph" w:styleId="21">
    <w:name w:val="Body Text 2"/>
    <w:basedOn w:val="a"/>
    <w:link w:val="20"/>
    <w:unhideWhenUsed/>
    <w:qFormat/>
    <w:rsid w:val="00992740"/>
    <w:pPr>
      <w:spacing w:after="120" w:line="480" w:lineRule="auto"/>
    </w:pPr>
  </w:style>
  <w:style w:type="paragraph" w:customStyle="1" w:styleId="TOC1">
    <w:name w:val="TOC 1"/>
    <w:basedOn w:val="a"/>
    <w:autoRedefine/>
    <w:uiPriority w:val="39"/>
    <w:rsid w:val="008372FE"/>
    <w:pPr>
      <w:tabs>
        <w:tab w:val="right" w:leader="dot" w:pos="9923"/>
      </w:tabs>
      <w:spacing w:after="0" w:line="240" w:lineRule="auto"/>
      <w:jc w:val="both"/>
    </w:pPr>
    <w:rPr>
      <w:rFonts w:ascii="Times New Roman" w:hAnsi="Times New Roman"/>
      <w:b/>
      <w:bCs/>
      <w:caps/>
      <w:sz w:val="28"/>
      <w:szCs w:val="28"/>
    </w:rPr>
  </w:style>
  <w:style w:type="paragraph" w:styleId="aff1">
    <w:name w:val="footnote text"/>
    <w:basedOn w:val="a"/>
    <w:link w:val="2a"/>
    <w:unhideWhenUsed/>
    <w:qFormat/>
    <w:rsid w:val="00742398"/>
    <w:pPr>
      <w:spacing w:after="0" w:line="240" w:lineRule="auto"/>
    </w:pPr>
    <w:rPr>
      <w:rFonts w:ascii="Times New Roman" w:hAnsi="Times New Roman"/>
      <w:sz w:val="20"/>
      <w:szCs w:val="20"/>
    </w:rPr>
  </w:style>
  <w:style w:type="paragraph" w:styleId="afff">
    <w:name w:val="Body Text Indent"/>
    <w:basedOn w:val="a"/>
    <w:unhideWhenUsed/>
    <w:rsid w:val="00742398"/>
    <w:pPr>
      <w:spacing w:after="120" w:line="240" w:lineRule="auto"/>
      <w:ind w:left="283"/>
    </w:pPr>
    <w:rPr>
      <w:sz w:val="24"/>
      <w:szCs w:val="24"/>
    </w:rPr>
  </w:style>
  <w:style w:type="paragraph" w:customStyle="1" w:styleId="18">
    <w:name w:val="Обычный1"/>
    <w:qFormat/>
    <w:rsid w:val="00742398"/>
    <w:pPr>
      <w:widowControl w:val="0"/>
      <w:snapToGrid w:val="0"/>
      <w:spacing w:line="259" w:lineRule="auto"/>
      <w:ind w:firstLine="220"/>
      <w:jc w:val="both"/>
    </w:pPr>
    <w:rPr>
      <w:rFonts w:ascii="Times New Roman" w:hAnsi="Times New Roman"/>
      <w:sz w:val="18"/>
    </w:rPr>
  </w:style>
  <w:style w:type="paragraph" w:customStyle="1" w:styleId="afff0">
    <w:name w:val="Мама"/>
    <w:basedOn w:val="a"/>
    <w:qFormat/>
    <w:rsid w:val="00742398"/>
    <w:pPr>
      <w:spacing w:after="0" w:line="360" w:lineRule="auto"/>
      <w:ind w:firstLine="709"/>
      <w:jc w:val="center"/>
    </w:pPr>
    <w:rPr>
      <w:rFonts w:ascii="Times New Roman" w:hAnsi="Times New Roman"/>
      <w:b/>
      <w:sz w:val="28"/>
      <w:szCs w:val="28"/>
    </w:rPr>
  </w:style>
  <w:style w:type="paragraph" w:styleId="37">
    <w:name w:val="List Bullet 3"/>
    <w:basedOn w:val="a"/>
    <w:unhideWhenUsed/>
    <w:rsid w:val="00742398"/>
    <w:pPr>
      <w:spacing w:after="0" w:line="240" w:lineRule="auto"/>
      <w:ind w:left="566" w:hanging="283"/>
    </w:pPr>
    <w:rPr>
      <w:rFonts w:ascii="Times New Roman" w:hAnsi="Times New Roman"/>
      <w:sz w:val="24"/>
      <w:szCs w:val="24"/>
    </w:rPr>
  </w:style>
  <w:style w:type="paragraph" w:styleId="2c">
    <w:name w:val="List Bullet 2"/>
    <w:basedOn w:val="a"/>
    <w:autoRedefine/>
    <w:unhideWhenUsed/>
    <w:qFormat/>
    <w:rsid w:val="00742398"/>
    <w:pPr>
      <w:spacing w:after="0" w:line="360" w:lineRule="auto"/>
      <w:ind w:left="850" w:firstLine="709"/>
      <w:jc w:val="both"/>
    </w:pPr>
    <w:rPr>
      <w:rFonts w:ascii="Times New Roman" w:hAnsi="Times New Roman"/>
      <w:sz w:val="28"/>
      <w:szCs w:val="28"/>
    </w:rPr>
  </w:style>
  <w:style w:type="paragraph" w:styleId="afff1">
    <w:name w:val="Title"/>
    <w:basedOn w:val="a"/>
    <w:qFormat/>
    <w:rsid w:val="00742398"/>
    <w:pPr>
      <w:spacing w:after="0" w:line="240" w:lineRule="auto"/>
      <w:jc w:val="center"/>
    </w:pPr>
    <w:rPr>
      <w:rFonts w:ascii="Times New Roman" w:hAnsi="Times New Roman"/>
      <w:b/>
      <w:bCs/>
      <w:sz w:val="24"/>
      <w:szCs w:val="24"/>
    </w:rPr>
  </w:style>
  <w:style w:type="paragraph" w:styleId="27">
    <w:name w:val="Body Text Indent 2"/>
    <w:basedOn w:val="a"/>
    <w:link w:val="210"/>
    <w:unhideWhenUsed/>
    <w:qFormat/>
    <w:rsid w:val="00742398"/>
    <w:pPr>
      <w:spacing w:line="240" w:lineRule="auto"/>
      <w:ind w:firstLine="709"/>
      <w:jc w:val="center"/>
    </w:pPr>
    <w:rPr>
      <w:rFonts w:ascii="Times New Roman" w:eastAsia="Calibri" w:hAnsi="Times New Roman"/>
      <w:sz w:val="28"/>
      <w:szCs w:val="18"/>
      <w:lang w:eastAsia="en-US"/>
    </w:rPr>
  </w:style>
  <w:style w:type="paragraph" w:styleId="afff2">
    <w:name w:val="Document Map"/>
    <w:basedOn w:val="a"/>
    <w:semiHidden/>
    <w:unhideWhenUsed/>
    <w:qFormat/>
    <w:rsid w:val="00742398"/>
    <w:pPr>
      <w:shd w:val="clear" w:color="auto" w:fill="000080"/>
      <w:spacing w:after="0" w:line="240" w:lineRule="auto"/>
    </w:pPr>
    <w:rPr>
      <w:rFonts w:ascii="Tahoma" w:hAnsi="Tahoma" w:cs="Tahoma"/>
      <w:sz w:val="24"/>
      <w:szCs w:val="24"/>
    </w:rPr>
  </w:style>
  <w:style w:type="paragraph" w:styleId="afff3">
    <w:name w:val="Plain Text"/>
    <w:basedOn w:val="a"/>
    <w:unhideWhenUsed/>
    <w:qFormat/>
    <w:rsid w:val="00742398"/>
    <w:pPr>
      <w:spacing w:after="0" w:line="240" w:lineRule="auto"/>
    </w:pPr>
    <w:rPr>
      <w:rFonts w:ascii="Courier New" w:hAnsi="Courier New" w:cs="Courier New"/>
      <w:sz w:val="20"/>
      <w:szCs w:val="20"/>
    </w:rPr>
  </w:style>
  <w:style w:type="paragraph" w:customStyle="1" w:styleId="afff4">
    <w:name w:val="Краткий обратный адрес"/>
    <w:basedOn w:val="a"/>
    <w:qFormat/>
    <w:rsid w:val="00742398"/>
    <w:pPr>
      <w:spacing w:after="0" w:line="240" w:lineRule="auto"/>
    </w:pPr>
    <w:rPr>
      <w:rFonts w:ascii="Times New Roman" w:hAnsi="Times New Roman"/>
      <w:sz w:val="24"/>
      <w:szCs w:val="24"/>
    </w:rPr>
  </w:style>
  <w:style w:type="paragraph" w:customStyle="1" w:styleId="S0">
    <w:name w:val="S_Обычный в таблице Знак"/>
    <w:basedOn w:val="a"/>
    <w:qFormat/>
    <w:rsid w:val="00742398"/>
    <w:pPr>
      <w:spacing w:after="0" w:line="360" w:lineRule="auto"/>
      <w:jc w:val="center"/>
    </w:pPr>
    <w:rPr>
      <w:rFonts w:ascii="Times New Roman" w:hAnsi="Times New Roman"/>
      <w:sz w:val="24"/>
      <w:szCs w:val="24"/>
    </w:rPr>
  </w:style>
  <w:style w:type="paragraph" w:customStyle="1" w:styleId="afff5">
    <w:name w:val="Солонешенский"/>
    <w:basedOn w:val="a"/>
    <w:qFormat/>
    <w:rsid w:val="00742398"/>
    <w:pPr>
      <w:spacing w:after="0" w:line="360" w:lineRule="auto"/>
      <w:ind w:left="792" w:hanging="432"/>
      <w:jc w:val="center"/>
    </w:pPr>
    <w:rPr>
      <w:rFonts w:ascii="Times New Roman" w:hAnsi="Times New Roman"/>
      <w:b/>
      <w:sz w:val="28"/>
      <w:szCs w:val="24"/>
    </w:rPr>
  </w:style>
  <w:style w:type="paragraph" w:styleId="afff6">
    <w:name w:val="caption"/>
    <w:basedOn w:val="a"/>
    <w:uiPriority w:val="99"/>
    <w:qFormat/>
    <w:rsid w:val="00F12C85"/>
    <w:pPr>
      <w:spacing w:before="240" w:after="0" w:line="240" w:lineRule="auto"/>
      <w:jc w:val="center"/>
    </w:pPr>
    <w:rPr>
      <w:rFonts w:ascii="Times New Roman" w:hAnsi="Times New Roman"/>
      <w:smallCaps/>
      <w:spacing w:val="40"/>
      <w:sz w:val="28"/>
      <w:szCs w:val="20"/>
    </w:rPr>
  </w:style>
  <w:style w:type="paragraph" w:customStyle="1" w:styleId="29">
    <w:name w:val="Основной текст (2)"/>
    <w:basedOn w:val="a"/>
    <w:link w:val="28"/>
    <w:uiPriority w:val="99"/>
    <w:qFormat/>
    <w:rsid w:val="00F12C85"/>
    <w:pPr>
      <w:widowControl w:val="0"/>
      <w:shd w:val="clear" w:color="auto" w:fill="FFFFFF"/>
      <w:spacing w:after="480" w:line="336" w:lineRule="exact"/>
      <w:ind w:hanging="520"/>
      <w:jc w:val="center"/>
    </w:pPr>
    <w:rPr>
      <w:b/>
      <w:bCs/>
      <w:sz w:val="27"/>
      <w:szCs w:val="27"/>
    </w:rPr>
  </w:style>
  <w:style w:type="paragraph" w:customStyle="1" w:styleId="2d">
    <w:name w:val="Основной текст2"/>
    <w:basedOn w:val="a"/>
    <w:uiPriority w:val="99"/>
    <w:qFormat/>
    <w:rsid w:val="00F12C85"/>
    <w:pPr>
      <w:widowControl w:val="0"/>
      <w:shd w:val="clear" w:color="auto" w:fill="FFFFFF"/>
      <w:spacing w:before="60" w:after="780"/>
      <w:jc w:val="center"/>
    </w:pPr>
    <w:rPr>
      <w:sz w:val="26"/>
      <w:szCs w:val="26"/>
    </w:rPr>
  </w:style>
  <w:style w:type="paragraph" w:customStyle="1" w:styleId="Style10">
    <w:name w:val="Style10"/>
    <w:basedOn w:val="a"/>
    <w:uiPriority w:val="99"/>
    <w:qFormat/>
    <w:rsid w:val="00F12C85"/>
    <w:pPr>
      <w:widowControl w:val="0"/>
      <w:spacing w:after="0" w:line="451" w:lineRule="exact"/>
      <w:ind w:firstLine="871"/>
      <w:jc w:val="both"/>
    </w:pPr>
    <w:rPr>
      <w:rFonts w:ascii="Times New Roman" w:hAnsi="Times New Roman"/>
      <w:sz w:val="24"/>
      <w:szCs w:val="24"/>
    </w:rPr>
  </w:style>
  <w:style w:type="paragraph" w:customStyle="1" w:styleId="Style20">
    <w:name w:val="Style20"/>
    <w:basedOn w:val="a"/>
    <w:uiPriority w:val="99"/>
    <w:qFormat/>
    <w:rsid w:val="00F12C85"/>
    <w:pPr>
      <w:widowControl w:val="0"/>
      <w:spacing w:after="0" w:line="451" w:lineRule="exact"/>
      <w:ind w:firstLine="727"/>
      <w:jc w:val="both"/>
    </w:pPr>
    <w:rPr>
      <w:rFonts w:ascii="Times New Roman" w:hAnsi="Times New Roman"/>
      <w:sz w:val="24"/>
      <w:szCs w:val="24"/>
    </w:rPr>
  </w:style>
  <w:style w:type="paragraph" w:customStyle="1" w:styleId="Style2">
    <w:name w:val="Style2"/>
    <w:basedOn w:val="a"/>
    <w:uiPriority w:val="99"/>
    <w:qFormat/>
    <w:rsid w:val="00F12C85"/>
    <w:pPr>
      <w:widowControl w:val="0"/>
      <w:spacing w:after="0" w:line="322" w:lineRule="exact"/>
      <w:jc w:val="center"/>
    </w:pPr>
    <w:rPr>
      <w:rFonts w:ascii="Times New Roman" w:hAnsi="Times New Roman"/>
      <w:sz w:val="24"/>
      <w:szCs w:val="24"/>
    </w:rPr>
  </w:style>
  <w:style w:type="paragraph" w:customStyle="1" w:styleId="Style8">
    <w:name w:val="Style8"/>
    <w:basedOn w:val="a"/>
    <w:uiPriority w:val="99"/>
    <w:qFormat/>
    <w:rsid w:val="00F12C85"/>
    <w:pPr>
      <w:widowControl w:val="0"/>
      <w:spacing w:after="0" w:line="240" w:lineRule="auto"/>
    </w:pPr>
    <w:rPr>
      <w:rFonts w:ascii="Times New Roman" w:hAnsi="Times New Roman"/>
      <w:sz w:val="24"/>
      <w:szCs w:val="24"/>
    </w:rPr>
  </w:style>
  <w:style w:type="paragraph" w:customStyle="1" w:styleId="Style14">
    <w:name w:val="Style14"/>
    <w:basedOn w:val="a"/>
    <w:uiPriority w:val="99"/>
    <w:qFormat/>
    <w:rsid w:val="00F12C85"/>
    <w:pPr>
      <w:widowControl w:val="0"/>
      <w:spacing w:after="0" w:line="448" w:lineRule="exact"/>
      <w:ind w:firstLine="864"/>
      <w:jc w:val="both"/>
    </w:pPr>
    <w:rPr>
      <w:rFonts w:ascii="Times New Roman" w:hAnsi="Times New Roman"/>
      <w:sz w:val="24"/>
      <w:szCs w:val="24"/>
    </w:rPr>
  </w:style>
  <w:style w:type="paragraph" w:customStyle="1" w:styleId="Style7">
    <w:name w:val="Style7"/>
    <w:basedOn w:val="a"/>
    <w:uiPriority w:val="99"/>
    <w:qFormat/>
    <w:rsid w:val="00F12C85"/>
    <w:pPr>
      <w:widowControl w:val="0"/>
      <w:spacing w:after="0" w:line="240" w:lineRule="auto"/>
    </w:pPr>
    <w:rPr>
      <w:rFonts w:ascii="Times New Roman" w:hAnsi="Times New Roman"/>
      <w:sz w:val="24"/>
      <w:szCs w:val="24"/>
    </w:rPr>
  </w:style>
  <w:style w:type="paragraph" w:customStyle="1" w:styleId="Style17">
    <w:name w:val="Style17"/>
    <w:basedOn w:val="a"/>
    <w:uiPriority w:val="99"/>
    <w:qFormat/>
    <w:rsid w:val="00F12C85"/>
    <w:pPr>
      <w:widowControl w:val="0"/>
      <w:spacing w:after="0" w:line="240" w:lineRule="auto"/>
    </w:pPr>
    <w:rPr>
      <w:rFonts w:ascii="Times New Roman" w:hAnsi="Times New Roman"/>
      <w:sz w:val="24"/>
      <w:szCs w:val="24"/>
    </w:rPr>
  </w:style>
  <w:style w:type="paragraph" w:customStyle="1" w:styleId="Style19">
    <w:name w:val="Style19"/>
    <w:basedOn w:val="a"/>
    <w:uiPriority w:val="99"/>
    <w:qFormat/>
    <w:rsid w:val="00F12C85"/>
    <w:pPr>
      <w:widowControl w:val="0"/>
      <w:spacing w:after="0" w:line="454" w:lineRule="exact"/>
      <w:ind w:firstLine="864"/>
      <w:jc w:val="both"/>
    </w:pPr>
    <w:rPr>
      <w:rFonts w:ascii="Times New Roman" w:hAnsi="Times New Roman"/>
      <w:sz w:val="24"/>
      <w:szCs w:val="24"/>
    </w:rPr>
  </w:style>
  <w:style w:type="paragraph" w:customStyle="1" w:styleId="Style31">
    <w:name w:val="Style31"/>
    <w:basedOn w:val="a"/>
    <w:uiPriority w:val="99"/>
    <w:qFormat/>
    <w:rsid w:val="00F12C85"/>
    <w:pPr>
      <w:widowControl w:val="0"/>
      <w:spacing w:after="0" w:line="461" w:lineRule="exact"/>
      <w:ind w:firstLine="842"/>
    </w:pPr>
    <w:rPr>
      <w:rFonts w:ascii="Times New Roman" w:hAnsi="Times New Roman"/>
      <w:sz w:val="24"/>
      <w:szCs w:val="24"/>
    </w:rPr>
  </w:style>
  <w:style w:type="paragraph" w:customStyle="1" w:styleId="Style32">
    <w:name w:val="Style32"/>
    <w:basedOn w:val="a"/>
    <w:uiPriority w:val="99"/>
    <w:qFormat/>
    <w:rsid w:val="00F12C85"/>
    <w:pPr>
      <w:widowControl w:val="0"/>
      <w:spacing w:after="0" w:line="446" w:lineRule="exact"/>
      <w:ind w:firstLine="835"/>
      <w:jc w:val="both"/>
    </w:pPr>
    <w:rPr>
      <w:rFonts w:ascii="Times New Roman" w:hAnsi="Times New Roman"/>
      <w:sz w:val="24"/>
      <w:szCs w:val="24"/>
    </w:rPr>
  </w:style>
  <w:style w:type="paragraph" w:customStyle="1" w:styleId="Style330">
    <w:name w:val="Style33"/>
    <w:basedOn w:val="a"/>
    <w:uiPriority w:val="99"/>
    <w:qFormat/>
    <w:rsid w:val="00F12C85"/>
    <w:pPr>
      <w:widowControl w:val="0"/>
      <w:spacing w:after="0" w:line="240" w:lineRule="auto"/>
    </w:pPr>
    <w:rPr>
      <w:rFonts w:ascii="Times New Roman" w:hAnsi="Times New Roman"/>
      <w:sz w:val="24"/>
      <w:szCs w:val="24"/>
    </w:rPr>
  </w:style>
  <w:style w:type="paragraph" w:customStyle="1" w:styleId="Style34">
    <w:name w:val="Style34"/>
    <w:basedOn w:val="a"/>
    <w:uiPriority w:val="99"/>
    <w:qFormat/>
    <w:rsid w:val="00F12C85"/>
    <w:pPr>
      <w:widowControl w:val="0"/>
      <w:spacing w:after="0" w:line="446" w:lineRule="exact"/>
      <w:ind w:firstLine="828"/>
      <w:jc w:val="both"/>
    </w:pPr>
    <w:rPr>
      <w:rFonts w:ascii="Times New Roman" w:hAnsi="Times New Roman"/>
      <w:sz w:val="24"/>
      <w:szCs w:val="24"/>
    </w:rPr>
  </w:style>
  <w:style w:type="paragraph" w:customStyle="1" w:styleId="Style6">
    <w:name w:val="Style6"/>
    <w:basedOn w:val="a"/>
    <w:uiPriority w:val="99"/>
    <w:qFormat/>
    <w:rsid w:val="00F12C85"/>
    <w:pPr>
      <w:widowControl w:val="0"/>
      <w:spacing w:after="0" w:line="410" w:lineRule="exact"/>
      <w:jc w:val="both"/>
    </w:pPr>
    <w:rPr>
      <w:rFonts w:ascii="Times New Roman" w:hAnsi="Times New Roman"/>
      <w:sz w:val="24"/>
      <w:szCs w:val="24"/>
    </w:rPr>
  </w:style>
  <w:style w:type="paragraph" w:customStyle="1" w:styleId="Style9">
    <w:name w:val="Style9"/>
    <w:basedOn w:val="a"/>
    <w:uiPriority w:val="99"/>
    <w:qFormat/>
    <w:rsid w:val="00F12C85"/>
    <w:pPr>
      <w:widowControl w:val="0"/>
      <w:spacing w:after="0" w:line="240" w:lineRule="auto"/>
    </w:pPr>
    <w:rPr>
      <w:rFonts w:ascii="Times New Roman" w:hAnsi="Times New Roman"/>
      <w:sz w:val="24"/>
      <w:szCs w:val="24"/>
    </w:rPr>
  </w:style>
  <w:style w:type="paragraph" w:customStyle="1" w:styleId="Style22">
    <w:name w:val="Style22"/>
    <w:basedOn w:val="a"/>
    <w:uiPriority w:val="99"/>
    <w:qFormat/>
    <w:rsid w:val="00F12C85"/>
    <w:pPr>
      <w:widowControl w:val="0"/>
      <w:spacing w:after="0" w:line="240" w:lineRule="auto"/>
      <w:jc w:val="right"/>
    </w:pPr>
    <w:rPr>
      <w:rFonts w:ascii="Times New Roman" w:hAnsi="Times New Roman"/>
      <w:sz w:val="24"/>
      <w:szCs w:val="24"/>
    </w:rPr>
  </w:style>
  <w:style w:type="paragraph" w:customStyle="1" w:styleId="Style23">
    <w:name w:val="Style23"/>
    <w:basedOn w:val="a"/>
    <w:uiPriority w:val="99"/>
    <w:qFormat/>
    <w:rsid w:val="00F12C85"/>
    <w:pPr>
      <w:widowControl w:val="0"/>
      <w:spacing w:after="0" w:line="446" w:lineRule="exact"/>
      <w:ind w:firstLine="1310"/>
      <w:jc w:val="both"/>
    </w:pPr>
    <w:rPr>
      <w:rFonts w:ascii="Times New Roman" w:hAnsi="Times New Roman"/>
      <w:sz w:val="24"/>
      <w:szCs w:val="24"/>
    </w:rPr>
  </w:style>
  <w:style w:type="paragraph" w:customStyle="1" w:styleId="Style27">
    <w:name w:val="Style27"/>
    <w:basedOn w:val="a"/>
    <w:uiPriority w:val="99"/>
    <w:qFormat/>
    <w:rsid w:val="00F12C85"/>
    <w:pPr>
      <w:widowControl w:val="0"/>
      <w:spacing w:after="0" w:line="240" w:lineRule="auto"/>
    </w:pPr>
    <w:rPr>
      <w:rFonts w:ascii="Times New Roman" w:hAnsi="Times New Roman"/>
      <w:sz w:val="24"/>
      <w:szCs w:val="24"/>
    </w:rPr>
  </w:style>
  <w:style w:type="paragraph" w:customStyle="1" w:styleId="Style30">
    <w:name w:val="Style30"/>
    <w:basedOn w:val="a"/>
    <w:uiPriority w:val="99"/>
    <w:qFormat/>
    <w:rsid w:val="00F12C85"/>
    <w:pPr>
      <w:widowControl w:val="0"/>
      <w:spacing w:after="0" w:line="450" w:lineRule="exact"/>
    </w:pPr>
    <w:rPr>
      <w:rFonts w:ascii="Times New Roman" w:hAnsi="Times New Roman"/>
      <w:sz w:val="24"/>
      <w:szCs w:val="24"/>
    </w:rPr>
  </w:style>
  <w:style w:type="paragraph" w:customStyle="1" w:styleId="Style3">
    <w:name w:val="Style3"/>
    <w:basedOn w:val="a"/>
    <w:uiPriority w:val="99"/>
    <w:qFormat/>
    <w:rsid w:val="00F12C85"/>
    <w:pPr>
      <w:widowControl w:val="0"/>
      <w:spacing w:after="0" w:line="240" w:lineRule="auto"/>
      <w:jc w:val="both"/>
    </w:pPr>
    <w:rPr>
      <w:rFonts w:ascii="Times New Roman" w:hAnsi="Times New Roman"/>
      <w:sz w:val="24"/>
      <w:szCs w:val="24"/>
    </w:rPr>
  </w:style>
  <w:style w:type="paragraph" w:customStyle="1" w:styleId="Style11">
    <w:name w:val="Style11"/>
    <w:basedOn w:val="a"/>
    <w:uiPriority w:val="99"/>
    <w:qFormat/>
    <w:rsid w:val="00F12C85"/>
    <w:pPr>
      <w:widowControl w:val="0"/>
      <w:spacing w:after="0" w:line="454" w:lineRule="exact"/>
      <w:jc w:val="both"/>
    </w:pPr>
    <w:rPr>
      <w:rFonts w:ascii="Times New Roman" w:hAnsi="Times New Roman"/>
      <w:sz w:val="24"/>
      <w:szCs w:val="24"/>
    </w:rPr>
  </w:style>
  <w:style w:type="paragraph" w:customStyle="1" w:styleId="Style36">
    <w:name w:val="Style36"/>
    <w:basedOn w:val="a"/>
    <w:uiPriority w:val="99"/>
    <w:qFormat/>
    <w:rsid w:val="00F12C85"/>
    <w:pPr>
      <w:widowControl w:val="0"/>
      <w:spacing w:after="0" w:line="450" w:lineRule="exact"/>
      <w:ind w:firstLine="842"/>
    </w:pPr>
    <w:rPr>
      <w:rFonts w:ascii="Times New Roman" w:hAnsi="Times New Roman"/>
      <w:sz w:val="24"/>
      <w:szCs w:val="24"/>
    </w:rPr>
  </w:style>
  <w:style w:type="paragraph" w:customStyle="1" w:styleId="2e">
    <w:name w:val="Заголовок №2"/>
    <w:basedOn w:val="a"/>
    <w:uiPriority w:val="99"/>
    <w:qFormat/>
    <w:rsid w:val="00F12C85"/>
    <w:pPr>
      <w:widowControl w:val="0"/>
      <w:shd w:val="clear" w:color="auto" w:fill="FFFFFF"/>
      <w:spacing w:before="300" w:after="360"/>
      <w:jc w:val="center"/>
      <w:outlineLvl w:val="1"/>
    </w:pPr>
    <w:rPr>
      <w:b/>
      <w:bCs/>
      <w:sz w:val="27"/>
      <w:szCs w:val="27"/>
    </w:rPr>
  </w:style>
  <w:style w:type="paragraph" w:customStyle="1" w:styleId="80">
    <w:name w:val="Основной текст8"/>
    <w:basedOn w:val="a"/>
    <w:uiPriority w:val="99"/>
    <w:qFormat/>
    <w:rsid w:val="00F12C85"/>
    <w:pPr>
      <w:widowControl w:val="0"/>
      <w:shd w:val="clear" w:color="auto" w:fill="FFFFFF"/>
      <w:spacing w:before="240" w:after="240"/>
      <w:jc w:val="right"/>
    </w:pPr>
    <w:rPr>
      <w:rFonts w:ascii="Times New Roman" w:hAnsi="Times New Roman"/>
      <w:color w:val="000000"/>
      <w:sz w:val="26"/>
      <w:szCs w:val="26"/>
    </w:rPr>
  </w:style>
  <w:style w:type="paragraph" w:customStyle="1" w:styleId="ConsTitle">
    <w:name w:val="ConsTitle"/>
    <w:uiPriority w:val="99"/>
    <w:qFormat/>
    <w:rsid w:val="00F12C85"/>
    <w:pPr>
      <w:widowControl w:val="0"/>
    </w:pPr>
    <w:rPr>
      <w:rFonts w:ascii="Arial" w:hAnsi="Arial" w:cs="Arial"/>
      <w:b/>
      <w:bCs/>
      <w:sz w:val="16"/>
      <w:szCs w:val="16"/>
    </w:rPr>
  </w:style>
  <w:style w:type="paragraph" w:customStyle="1" w:styleId="19">
    <w:name w:val="Текст1"/>
    <w:basedOn w:val="a"/>
    <w:uiPriority w:val="99"/>
    <w:qFormat/>
    <w:rsid w:val="00F12C85"/>
    <w:pPr>
      <w:widowControl w:val="0"/>
      <w:spacing w:before="120" w:after="0" w:line="312" w:lineRule="auto"/>
      <w:ind w:firstLine="709"/>
      <w:jc w:val="both"/>
    </w:pPr>
    <w:rPr>
      <w:rFonts w:ascii="Times New Roman" w:hAnsi="Times New Roman"/>
      <w:sz w:val="26"/>
    </w:rPr>
  </w:style>
  <w:style w:type="paragraph" w:customStyle="1" w:styleId="Iauiue1">
    <w:name w:val="Iau?iue1"/>
    <w:uiPriority w:val="99"/>
    <w:qFormat/>
    <w:rsid w:val="00F12C85"/>
    <w:pPr>
      <w:widowControl w:val="0"/>
      <w:spacing w:before="60" w:after="60" w:line="25854" w:lineRule="auto"/>
      <w:ind w:firstLine="709"/>
      <w:jc w:val="both"/>
    </w:pPr>
    <w:rPr>
      <w:rFonts w:ascii="Times New Roman" w:hAnsi="Times New Roman"/>
      <w:sz w:val="26"/>
      <w:szCs w:val="22"/>
    </w:rPr>
  </w:style>
  <w:style w:type="paragraph" w:customStyle="1" w:styleId="211">
    <w:name w:val="Основной текст 21"/>
    <w:basedOn w:val="a"/>
    <w:uiPriority w:val="99"/>
    <w:qFormat/>
    <w:rsid w:val="00F12C85"/>
    <w:pPr>
      <w:widowControl w:val="0"/>
      <w:spacing w:before="160" w:after="0" w:line="25895" w:lineRule="auto"/>
      <w:ind w:right="20" w:firstLine="680"/>
      <w:jc w:val="both"/>
    </w:pPr>
    <w:rPr>
      <w:rFonts w:ascii="Times New Roman" w:hAnsi="Times New Roman"/>
      <w:sz w:val="24"/>
    </w:rPr>
  </w:style>
  <w:style w:type="paragraph" w:customStyle="1" w:styleId="Iniiaiieoaeno21">
    <w:name w:val="Iniiaiie oaeno 21"/>
    <w:basedOn w:val="a"/>
    <w:uiPriority w:val="99"/>
    <w:qFormat/>
    <w:rsid w:val="00F12C85"/>
    <w:pPr>
      <w:widowControl w:val="0"/>
      <w:spacing w:before="60" w:after="0" w:line="25854" w:lineRule="auto"/>
      <w:ind w:firstLine="709"/>
      <w:jc w:val="both"/>
    </w:pPr>
    <w:rPr>
      <w:rFonts w:ascii="Times New Roman" w:hAnsi="Times New Roman"/>
      <w:sz w:val="26"/>
    </w:rPr>
  </w:style>
  <w:style w:type="paragraph" w:customStyle="1" w:styleId="BodyText22">
    <w:name w:val="Body Text 22"/>
    <w:basedOn w:val="a"/>
    <w:uiPriority w:val="99"/>
    <w:qFormat/>
    <w:rsid w:val="00F12C85"/>
    <w:pPr>
      <w:spacing w:after="0" w:line="240" w:lineRule="auto"/>
      <w:ind w:right="-1049" w:firstLine="720"/>
      <w:jc w:val="both"/>
    </w:pPr>
    <w:rPr>
      <w:rFonts w:ascii="Times New Roman CYR" w:hAnsi="Times New Roman CYR"/>
      <w:sz w:val="24"/>
    </w:rPr>
  </w:style>
  <w:style w:type="paragraph" w:customStyle="1" w:styleId="TOC2">
    <w:name w:val="TOC 2"/>
    <w:basedOn w:val="a"/>
    <w:autoRedefine/>
    <w:rsid w:val="00F12C85"/>
    <w:pPr>
      <w:spacing w:after="0" w:line="240" w:lineRule="auto"/>
      <w:ind w:left="220"/>
    </w:pPr>
    <w:rPr>
      <w:rFonts w:cs="Calibri"/>
      <w:smallCaps/>
      <w:sz w:val="20"/>
      <w:szCs w:val="20"/>
    </w:rPr>
  </w:style>
  <w:style w:type="paragraph" w:customStyle="1" w:styleId="ConsPlusCell">
    <w:name w:val="ConsPlusCell"/>
    <w:uiPriority w:val="99"/>
    <w:qFormat/>
    <w:rsid w:val="00F12C85"/>
    <w:pPr>
      <w:widowControl w:val="0"/>
    </w:pPr>
    <w:rPr>
      <w:rFonts w:cs="Calibri"/>
      <w:sz w:val="22"/>
      <w:szCs w:val="22"/>
    </w:rPr>
  </w:style>
  <w:style w:type="paragraph" w:customStyle="1" w:styleId="afff7">
    <w:name w:val="Нормальный (таблица)"/>
    <w:basedOn w:val="a"/>
    <w:uiPriority w:val="99"/>
    <w:qFormat/>
    <w:rsid w:val="00F12C85"/>
    <w:pPr>
      <w:widowControl w:val="0"/>
      <w:spacing w:after="0" w:line="240" w:lineRule="auto"/>
      <w:jc w:val="both"/>
    </w:pPr>
    <w:rPr>
      <w:rFonts w:ascii="Arial" w:hAnsi="Arial" w:cs="Arial"/>
      <w:sz w:val="24"/>
      <w:szCs w:val="24"/>
    </w:rPr>
  </w:style>
  <w:style w:type="paragraph" w:customStyle="1" w:styleId="ConsPlusNormal0">
    <w:name w:val="ConsPlusNormal"/>
    <w:qFormat/>
    <w:rsid w:val="00F12C85"/>
    <w:pPr>
      <w:widowControl w:val="0"/>
      <w:ind w:firstLine="720"/>
    </w:pPr>
    <w:rPr>
      <w:rFonts w:ascii="Arial" w:hAnsi="Arial" w:cs="Arial"/>
      <w:sz w:val="22"/>
      <w:szCs w:val="22"/>
    </w:rPr>
  </w:style>
  <w:style w:type="paragraph" w:customStyle="1" w:styleId="2f">
    <w:name w:val="Обычный2"/>
    <w:qFormat/>
    <w:rsid w:val="00F12C85"/>
    <w:pPr>
      <w:widowControl w:val="0"/>
    </w:pPr>
    <w:rPr>
      <w:rFonts w:ascii="Times New Roman" w:hAnsi="Times New Roman"/>
      <w:sz w:val="22"/>
      <w:szCs w:val="22"/>
    </w:rPr>
  </w:style>
  <w:style w:type="paragraph" w:customStyle="1" w:styleId="TOC3">
    <w:name w:val="TOC 3"/>
    <w:basedOn w:val="a"/>
    <w:autoRedefine/>
    <w:unhideWhenUsed/>
    <w:rsid w:val="00F12C85"/>
    <w:pPr>
      <w:spacing w:after="0" w:line="240" w:lineRule="auto"/>
      <w:ind w:left="440"/>
    </w:pPr>
    <w:rPr>
      <w:rFonts w:cs="Calibri"/>
      <w:i/>
      <w:iCs/>
      <w:sz w:val="20"/>
      <w:szCs w:val="20"/>
    </w:rPr>
  </w:style>
  <w:style w:type="paragraph" w:customStyle="1" w:styleId="311">
    <w:name w:val="Основной текст с отступом 31"/>
    <w:basedOn w:val="a"/>
    <w:uiPriority w:val="99"/>
    <w:qFormat/>
    <w:rsid w:val="00F12C85"/>
    <w:pPr>
      <w:spacing w:before="120" w:after="0" w:line="360" w:lineRule="auto"/>
      <w:ind w:firstLine="567"/>
      <w:jc w:val="both"/>
    </w:pPr>
    <w:rPr>
      <w:rFonts w:ascii="TimesDL" w:hAnsi="TimesDL"/>
      <w:sz w:val="28"/>
    </w:rPr>
  </w:style>
  <w:style w:type="paragraph" w:customStyle="1" w:styleId="70">
    <w:name w:val="Основной текст (7)"/>
    <w:basedOn w:val="a"/>
    <w:link w:val="7"/>
    <w:uiPriority w:val="99"/>
    <w:qFormat/>
    <w:rsid w:val="00F12C85"/>
    <w:pPr>
      <w:widowControl w:val="0"/>
      <w:shd w:val="clear" w:color="auto" w:fill="FFFFFF"/>
      <w:spacing w:before="1560" w:after="300" w:line="322" w:lineRule="exact"/>
      <w:ind w:hanging="1760"/>
      <w:jc w:val="center"/>
    </w:pPr>
    <w:rPr>
      <w:b/>
      <w:bCs/>
      <w:sz w:val="27"/>
      <w:szCs w:val="27"/>
    </w:rPr>
  </w:style>
  <w:style w:type="paragraph" w:customStyle="1" w:styleId="1a">
    <w:name w:val="Стиль 1."/>
    <w:basedOn w:val="a"/>
    <w:uiPriority w:val="99"/>
    <w:qFormat/>
    <w:rsid w:val="00F12C85"/>
    <w:pPr>
      <w:tabs>
        <w:tab w:val="left" w:pos="1134"/>
      </w:tabs>
      <w:spacing w:after="0" w:line="240" w:lineRule="auto"/>
      <w:ind w:firstLine="709"/>
      <w:jc w:val="both"/>
    </w:pPr>
    <w:rPr>
      <w:rFonts w:ascii="Times New Roman" w:hAnsi="Times New Roman"/>
      <w:sz w:val="26"/>
    </w:rPr>
  </w:style>
  <w:style w:type="paragraph" w:customStyle="1" w:styleId="110">
    <w:name w:val="Стиль 1.1."/>
    <w:basedOn w:val="a"/>
    <w:uiPriority w:val="99"/>
    <w:qFormat/>
    <w:rsid w:val="00F12C85"/>
    <w:pPr>
      <w:tabs>
        <w:tab w:val="left" w:pos="1276"/>
      </w:tabs>
      <w:spacing w:after="0" w:line="240" w:lineRule="auto"/>
      <w:ind w:firstLine="709"/>
      <w:jc w:val="both"/>
    </w:pPr>
    <w:rPr>
      <w:rFonts w:ascii="Times New Roman" w:hAnsi="Times New Roman"/>
      <w:sz w:val="26"/>
    </w:rPr>
  </w:style>
  <w:style w:type="paragraph" w:customStyle="1" w:styleId="111">
    <w:name w:val="Стиль 1.1.1."/>
    <w:basedOn w:val="a"/>
    <w:uiPriority w:val="99"/>
    <w:qFormat/>
    <w:rsid w:val="00F12C85"/>
    <w:pPr>
      <w:tabs>
        <w:tab w:val="left" w:pos="1418"/>
      </w:tabs>
      <w:spacing w:after="0" w:line="240" w:lineRule="auto"/>
      <w:ind w:firstLine="709"/>
      <w:jc w:val="both"/>
    </w:pPr>
    <w:rPr>
      <w:rFonts w:ascii="Times New Roman" w:hAnsi="Times New Roman"/>
      <w:sz w:val="26"/>
    </w:rPr>
  </w:style>
  <w:style w:type="paragraph" w:customStyle="1" w:styleId="1111">
    <w:name w:val="Стиль 1.1.1.1."/>
    <w:basedOn w:val="a"/>
    <w:uiPriority w:val="99"/>
    <w:qFormat/>
    <w:rsid w:val="00F12C85"/>
    <w:pPr>
      <w:tabs>
        <w:tab w:val="left" w:pos="1588"/>
      </w:tabs>
      <w:spacing w:after="0" w:line="240" w:lineRule="auto"/>
      <w:ind w:firstLine="709"/>
      <w:jc w:val="both"/>
    </w:pPr>
    <w:rPr>
      <w:rFonts w:ascii="Times New Roman" w:hAnsi="Times New Roman"/>
      <w:sz w:val="26"/>
    </w:rPr>
  </w:style>
  <w:style w:type="paragraph" w:customStyle="1" w:styleId="1b">
    <w:name w:val="Стиль ппп_1)"/>
    <w:basedOn w:val="a"/>
    <w:uiPriority w:val="99"/>
    <w:qFormat/>
    <w:rsid w:val="00F12C85"/>
    <w:pPr>
      <w:tabs>
        <w:tab w:val="left" w:pos="709"/>
      </w:tabs>
      <w:spacing w:after="0" w:line="240" w:lineRule="auto"/>
      <w:ind w:left="709" w:hanging="709"/>
      <w:jc w:val="both"/>
    </w:pPr>
    <w:rPr>
      <w:rFonts w:ascii="Times New Roman" w:hAnsi="Times New Roman"/>
      <w:sz w:val="26"/>
    </w:rPr>
  </w:style>
  <w:style w:type="paragraph" w:customStyle="1" w:styleId="afff8">
    <w:name w:val="Стиль ппп_а)"/>
    <w:basedOn w:val="a"/>
    <w:uiPriority w:val="99"/>
    <w:qFormat/>
    <w:rsid w:val="00F12C85"/>
    <w:pPr>
      <w:tabs>
        <w:tab w:val="left" w:pos="709"/>
      </w:tabs>
      <w:spacing w:after="0" w:line="240" w:lineRule="auto"/>
      <w:ind w:left="709" w:hanging="709"/>
      <w:jc w:val="both"/>
    </w:pPr>
    <w:rPr>
      <w:rFonts w:ascii="Times New Roman" w:hAnsi="Times New Roman"/>
      <w:sz w:val="26"/>
    </w:rPr>
  </w:style>
  <w:style w:type="paragraph" w:customStyle="1" w:styleId="ConsPlusTitle">
    <w:name w:val="ConsPlusTitle"/>
    <w:qFormat/>
    <w:rsid w:val="00F12C85"/>
    <w:pPr>
      <w:widowControl w:val="0"/>
    </w:pPr>
    <w:rPr>
      <w:rFonts w:ascii="Arial" w:hAnsi="Arial" w:cs="Arial"/>
      <w:b/>
      <w:bCs/>
      <w:sz w:val="22"/>
      <w:szCs w:val="22"/>
    </w:rPr>
  </w:style>
  <w:style w:type="paragraph" w:customStyle="1" w:styleId="Style29">
    <w:name w:val="Style29"/>
    <w:basedOn w:val="a"/>
    <w:uiPriority w:val="99"/>
    <w:qFormat/>
    <w:rsid w:val="00F12C85"/>
    <w:pPr>
      <w:widowControl w:val="0"/>
      <w:spacing w:after="0" w:line="481" w:lineRule="exact"/>
      <w:ind w:firstLine="533"/>
      <w:jc w:val="both"/>
    </w:pPr>
    <w:rPr>
      <w:rFonts w:ascii="Times New Roman" w:hAnsi="Times New Roman"/>
      <w:sz w:val="24"/>
      <w:szCs w:val="24"/>
    </w:rPr>
  </w:style>
  <w:style w:type="paragraph" w:customStyle="1" w:styleId="consplusnormal1">
    <w:name w:val="consplusnormal"/>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style13340596580000000168default">
    <w:name w:val="style_13340596580000000168default"/>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style13340668530000000306consplusnormal">
    <w:name w:val="style_13340668530000000306consplusnormal"/>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style13340647220000000523consplusnormal">
    <w:name w:val="style_13340647220000000523consplusnormal"/>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msolistparagraph0">
    <w:name w:val="msolistparagraph"/>
    <w:basedOn w:val="a"/>
    <w:uiPriority w:val="99"/>
    <w:qFormat/>
    <w:rsid w:val="00F12C85"/>
    <w:pPr>
      <w:spacing w:after="0" w:line="240" w:lineRule="auto"/>
      <w:ind w:left="720"/>
    </w:pPr>
    <w:rPr>
      <w:lang w:eastAsia="en-US"/>
    </w:rPr>
  </w:style>
  <w:style w:type="paragraph" w:customStyle="1" w:styleId="Default">
    <w:name w:val="Default"/>
    <w:qFormat/>
    <w:rsid w:val="00F12C85"/>
    <w:rPr>
      <w:rFonts w:ascii="Times New Roman" w:hAnsi="Times New Roman"/>
      <w:color w:val="000000"/>
      <w:sz w:val="24"/>
      <w:szCs w:val="24"/>
    </w:rPr>
  </w:style>
  <w:style w:type="paragraph" w:customStyle="1" w:styleId="ConsPlusNonformat">
    <w:name w:val="ConsPlusNonformat"/>
    <w:uiPriority w:val="99"/>
    <w:qFormat/>
    <w:rsid w:val="00F12C85"/>
    <w:rPr>
      <w:rFonts w:ascii="Courier New" w:hAnsi="Courier New" w:cs="Courier New"/>
      <w:sz w:val="22"/>
      <w:szCs w:val="22"/>
    </w:rPr>
  </w:style>
  <w:style w:type="paragraph" w:customStyle="1" w:styleId="13">
    <w:name w:val="Абзац списка1"/>
    <w:basedOn w:val="a"/>
    <w:link w:val="ListParagraphChar1"/>
    <w:uiPriority w:val="99"/>
    <w:qFormat/>
    <w:rsid w:val="00F12C85"/>
    <w:pPr>
      <w:spacing w:before="120" w:after="120" w:line="360" w:lineRule="auto"/>
      <w:ind w:left="720" w:firstLine="567"/>
      <w:contextualSpacing/>
      <w:jc w:val="both"/>
    </w:pPr>
    <w:rPr>
      <w:rFonts w:ascii="Times New Roman" w:hAnsi="Times New Roman"/>
      <w:sz w:val="24"/>
      <w:szCs w:val="24"/>
    </w:rPr>
  </w:style>
  <w:style w:type="paragraph" w:customStyle="1" w:styleId="1c">
    <w:name w:val="Знак1 Знак Знак Знак"/>
    <w:basedOn w:val="a"/>
    <w:uiPriority w:val="99"/>
    <w:qFormat/>
    <w:rsid w:val="00F12C85"/>
    <w:pPr>
      <w:spacing w:after="0" w:line="240" w:lineRule="auto"/>
    </w:pPr>
    <w:rPr>
      <w:rFonts w:ascii="Verdana" w:hAnsi="Verdana" w:cs="Verdana"/>
      <w:lang w:val="en-US" w:eastAsia="en-US"/>
    </w:rPr>
  </w:style>
  <w:style w:type="paragraph" w:customStyle="1" w:styleId="1d">
    <w:name w:val="Знак1"/>
    <w:basedOn w:val="a"/>
    <w:uiPriority w:val="99"/>
    <w:qFormat/>
    <w:rsid w:val="00F12C85"/>
    <w:pPr>
      <w:spacing w:after="160" w:line="240" w:lineRule="exact"/>
    </w:pPr>
    <w:rPr>
      <w:rFonts w:ascii="Verdana" w:hAnsi="Verdana"/>
      <w:sz w:val="24"/>
      <w:szCs w:val="24"/>
      <w:lang w:val="en-US" w:eastAsia="en-US"/>
    </w:rPr>
  </w:style>
  <w:style w:type="paragraph" w:customStyle="1" w:styleId="Style4">
    <w:name w:val="Style4"/>
    <w:basedOn w:val="a"/>
    <w:uiPriority w:val="99"/>
    <w:qFormat/>
    <w:rsid w:val="00F12C85"/>
    <w:pPr>
      <w:widowControl w:val="0"/>
      <w:spacing w:after="0" w:line="318" w:lineRule="exact"/>
      <w:ind w:firstLine="509"/>
      <w:jc w:val="both"/>
    </w:pPr>
    <w:rPr>
      <w:rFonts w:ascii="Times New Roman" w:hAnsi="Times New Roman"/>
      <w:sz w:val="24"/>
      <w:szCs w:val="24"/>
    </w:rPr>
  </w:style>
  <w:style w:type="paragraph" w:customStyle="1" w:styleId="Style16">
    <w:name w:val="Style16"/>
    <w:basedOn w:val="a"/>
    <w:uiPriority w:val="99"/>
    <w:qFormat/>
    <w:rsid w:val="00F12C85"/>
    <w:pPr>
      <w:widowControl w:val="0"/>
      <w:spacing w:after="0" w:line="317" w:lineRule="exact"/>
      <w:ind w:firstLine="667"/>
    </w:pPr>
    <w:rPr>
      <w:rFonts w:ascii="Times New Roman" w:hAnsi="Times New Roman"/>
      <w:sz w:val="24"/>
      <w:szCs w:val="24"/>
    </w:rPr>
  </w:style>
  <w:style w:type="paragraph" w:customStyle="1" w:styleId="Style15">
    <w:name w:val="Style15"/>
    <w:basedOn w:val="a"/>
    <w:uiPriority w:val="99"/>
    <w:qFormat/>
    <w:rsid w:val="00F12C85"/>
    <w:pPr>
      <w:widowControl w:val="0"/>
      <w:spacing w:after="0" w:line="318" w:lineRule="exact"/>
      <w:ind w:firstLine="566"/>
    </w:pPr>
    <w:rPr>
      <w:rFonts w:ascii="Times New Roman" w:hAnsi="Times New Roman"/>
      <w:sz w:val="24"/>
      <w:szCs w:val="24"/>
    </w:rPr>
  </w:style>
  <w:style w:type="paragraph" w:customStyle="1" w:styleId="afff9">
    <w:name w:val="Подпись документа"/>
    <w:basedOn w:val="a"/>
    <w:uiPriority w:val="99"/>
    <w:qFormat/>
    <w:rsid w:val="00F12C85"/>
    <w:pPr>
      <w:spacing w:after="0" w:line="240" w:lineRule="auto"/>
    </w:pPr>
    <w:rPr>
      <w:rFonts w:ascii="Times New Roman" w:hAnsi="Times New Roman"/>
      <w:sz w:val="26"/>
      <w:szCs w:val="24"/>
    </w:rPr>
  </w:style>
  <w:style w:type="paragraph" w:customStyle="1" w:styleId="Report">
    <w:name w:val="Report"/>
    <w:basedOn w:val="a"/>
    <w:uiPriority w:val="99"/>
    <w:qFormat/>
    <w:rsid w:val="00F12C85"/>
    <w:pPr>
      <w:spacing w:after="0" w:line="360" w:lineRule="auto"/>
      <w:ind w:firstLine="567"/>
      <w:jc w:val="both"/>
    </w:pPr>
    <w:rPr>
      <w:rFonts w:ascii="Times New Roman" w:hAnsi="Times New Roman"/>
      <w:sz w:val="24"/>
      <w:szCs w:val="24"/>
    </w:rPr>
  </w:style>
  <w:style w:type="paragraph" w:customStyle="1" w:styleId="afffa">
    <w:name w:val="a"/>
    <w:basedOn w:val="a"/>
    <w:uiPriority w:val="99"/>
    <w:qFormat/>
    <w:rsid w:val="00F12C85"/>
    <w:pPr>
      <w:spacing w:beforeAutospacing="1" w:afterAutospacing="1" w:line="240" w:lineRule="auto"/>
    </w:pPr>
    <w:rPr>
      <w:rFonts w:ascii="Times New Roman" w:eastAsia="Calibri" w:hAnsi="Times New Roman"/>
      <w:sz w:val="24"/>
      <w:szCs w:val="24"/>
    </w:rPr>
  </w:style>
  <w:style w:type="paragraph" w:customStyle="1" w:styleId="14">
    <w:name w:val="Без интервала1"/>
    <w:link w:val="NoSpacingChar"/>
    <w:uiPriority w:val="99"/>
    <w:qFormat/>
    <w:rsid w:val="00F12C85"/>
    <w:rPr>
      <w:rFonts w:eastAsia="Calibri"/>
      <w:sz w:val="22"/>
      <w:szCs w:val="22"/>
    </w:rPr>
  </w:style>
  <w:style w:type="paragraph" w:customStyle="1" w:styleId="Aeaie">
    <w:name w:val="Aeaie"/>
    <w:uiPriority w:val="99"/>
    <w:qFormat/>
    <w:rsid w:val="00F12C85"/>
    <w:pPr>
      <w:widowControl w:val="0"/>
    </w:pPr>
    <w:rPr>
      <w:rFonts w:ascii="Times New Roman" w:hAnsi="Times New Roman"/>
      <w:b/>
      <w:sz w:val="22"/>
      <w:szCs w:val="22"/>
    </w:rPr>
  </w:style>
  <w:style w:type="paragraph" w:customStyle="1" w:styleId="212">
    <w:name w:val="Основной текст с отступом 21"/>
    <w:basedOn w:val="Iauiue1"/>
    <w:uiPriority w:val="99"/>
    <w:qFormat/>
    <w:rsid w:val="00F12C85"/>
    <w:pPr>
      <w:spacing w:after="120" w:line="240" w:lineRule="auto"/>
    </w:pPr>
  </w:style>
  <w:style w:type="paragraph" w:customStyle="1" w:styleId="caaieiaie3">
    <w:name w:val="caaieiaie 3"/>
    <w:basedOn w:val="Iauiue1"/>
    <w:uiPriority w:val="99"/>
    <w:qFormat/>
    <w:rsid w:val="00F12C85"/>
    <w:pPr>
      <w:keepNext/>
      <w:spacing w:before="0" w:after="0" w:line="240" w:lineRule="auto"/>
      <w:ind w:firstLine="720"/>
      <w:jc w:val="left"/>
    </w:pPr>
    <w:rPr>
      <w:lang w:val="en-US"/>
    </w:rPr>
  </w:style>
  <w:style w:type="paragraph" w:customStyle="1" w:styleId="caaieiaie2">
    <w:name w:val="caaieiaie 2"/>
    <w:basedOn w:val="Iauiue1"/>
    <w:uiPriority w:val="99"/>
    <w:qFormat/>
    <w:rsid w:val="00F12C85"/>
    <w:pPr>
      <w:keepNext/>
      <w:spacing w:before="0" w:after="0" w:line="240" w:lineRule="auto"/>
      <w:ind w:firstLine="0"/>
      <w:jc w:val="left"/>
    </w:pPr>
  </w:style>
  <w:style w:type="paragraph" w:customStyle="1" w:styleId="312">
    <w:name w:val="Основной текст 31"/>
    <w:basedOn w:val="a"/>
    <w:qFormat/>
    <w:rsid w:val="00F12C85"/>
    <w:pPr>
      <w:spacing w:after="0" w:line="240" w:lineRule="auto"/>
      <w:jc w:val="both"/>
    </w:pPr>
    <w:rPr>
      <w:rFonts w:ascii="Times New Roman" w:hAnsi="Times New Roman"/>
    </w:rPr>
  </w:style>
  <w:style w:type="paragraph" w:customStyle="1" w:styleId="ConsNormal0">
    <w:name w:val="ConsNormal"/>
    <w:uiPriority w:val="99"/>
    <w:qFormat/>
    <w:rsid w:val="00F12C85"/>
    <w:pPr>
      <w:widowControl w:val="0"/>
      <w:ind w:firstLine="720"/>
    </w:pPr>
    <w:rPr>
      <w:rFonts w:ascii="Arial" w:hAnsi="Arial"/>
      <w:sz w:val="22"/>
      <w:szCs w:val="22"/>
    </w:rPr>
  </w:style>
  <w:style w:type="paragraph" w:customStyle="1" w:styleId="BodyTextIndent23">
    <w:name w:val="Body Text Indent 23"/>
    <w:basedOn w:val="a"/>
    <w:uiPriority w:val="99"/>
    <w:qFormat/>
    <w:rsid w:val="00F12C85"/>
    <w:pPr>
      <w:spacing w:after="0" w:line="240" w:lineRule="auto"/>
      <w:ind w:right="-143" w:firstLine="720"/>
      <w:jc w:val="both"/>
    </w:pPr>
    <w:rPr>
      <w:rFonts w:ascii="Times New Roman CYR" w:hAnsi="Times New Roman CYR"/>
      <w:sz w:val="24"/>
    </w:rPr>
  </w:style>
  <w:style w:type="paragraph" w:customStyle="1" w:styleId="BodyTextIndent33">
    <w:name w:val="Body Text Indent 33"/>
    <w:basedOn w:val="a"/>
    <w:uiPriority w:val="99"/>
    <w:qFormat/>
    <w:rsid w:val="00F12C85"/>
    <w:pPr>
      <w:spacing w:after="0" w:line="240" w:lineRule="auto"/>
      <w:ind w:left="-284" w:firstLine="1004"/>
      <w:jc w:val="both"/>
    </w:pPr>
    <w:rPr>
      <w:rFonts w:ascii="Times New Roman CYR" w:hAnsi="Times New Roman CYR"/>
      <w:color w:val="FF0000"/>
      <w:sz w:val="28"/>
    </w:rPr>
  </w:style>
  <w:style w:type="paragraph" w:customStyle="1" w:styleId="BodyText210">
    <w:name w:val="Body Text 210"/>
    <w:basedOn w:val="a"/>
    <w:uiPriority w:val="99"/>
    <w:qFormat/>
    <w:rsid w:val="00F12C85"/>
    <w:pPr>
      <w:widowControl w:val="0"/>
      <w:tabs>
        <w:tab w:val="left" w:pos="4962"/>
      </w:tabs>
      <w:spacing w:after="60" w:line="240" w:lineRule="atLeast"/>
      <w:jc w:val="both"/>
    </w:pPr>
    <w:rPr>
      <w:rFonts w:ascii="Times New Roman CYR" w:hAnsi="Times New Roman CYR"/>
      <w:sz w:val="26"/>
    </w:rPr>
  </w:style>
  <w:style w:type="paragraph" w:customStyle="1" w:styleId="BodyTextIndent31">
    <w:name w:val="Body Text Indent 31"/>
    <w:basedOn w:val="a"/>
    <w:uiPriority w:val="99"/>
    <w:qFormat/>
    <w:rsid w:val="00F12C85"/>
    <w:pPr>
      <w:spacing w:after="120" w:line="240" w:lineRule="auto"/>
      <w:ind w:right="-1" w:firstLine="567"/>
      <w:jc w:val="both"/>
    </w:pPr>
    <w:rPr>
      <w:rFonts w:ascii="Times New Roman CYR" w:hAnsi="Times New Roman CYR"/>
      <w:sz w:val="26"/>
    </w:rPr>
  </w:style>
  <w:style w:type="paragraph" w:customStyle="1" w:styleId="BodyText21">
    <w:name w:val="Body Text 21"/>
    <w:basedOn w:val="a"/>
    <w:uiPriority w:val="99"/>
    <w:qFormat/>
    <w:rsid w:val="00F12C85"/>
    <w:pPr>
      <w:spacing w:after="0" w:line="216" w:lineRule="auto"/>
      <w:ind w:firstLine="567"/>
      <w:jc w:val="both"/>
    </w:pPr>
    <w:rPr>
      <w:rFonts w:ascii="Times New Roman CYR" w:hAnsi="Times New Roman CYR"/>
      <w:sz w:val="28"/>
    </w:rPr>
  </w:style>
  <w:style w:type="paragraph" w:customStyle="1" w:styleId="ConsNonformat">
    <w:name w:val="ConsNonformat"/>
    <w:uiPriority w:val="99"/>
    <w:qFormat/>
    <w:rsid w:val="00F12C85"/>
    <w:pPr>
      <w:widowControl w:val="0"/>
    </w:pPr>
    <w:rPr>
      <w:rFonts w:ascii="Courier New" w:hAnsi="Courier New"/>
      <w:sz w:val="22"/>
      <w:szCs w:val="22"/>
    </w:rPr>
  </w:style>
  <w:style w:type="paragraph" w:customStyle="1" w:styleId="ConsCell">
    <w:name w:val="ConsCell"/>
    <w:qFormat/>
    <w:rsid w:val="00F12C85"/>
    <w:pPr>
      <w:widowControl w:val="0"/>
    </w:pPr>
    <w:rPr>
      <w:rFonts w:ascii="Arial" w:hAnsi="Arial"/>
      <w:sz w:val="22"/>
      <w:szCs w:val="22"/>
    </w:rPr>
  </w:style>
  <w:style w:type="paragraph" w:customStyle="1" w:styleId="1e">
    <w:name w:val="Цитата1"/>
    <w:basedOn w:val="a"/>
    <w:qFormat/>
    <w:rsid w:val="00F12C85"/>
    <w:pPr>
      <w:spacing w:after="0" w:line="320" w:lineRule="exact"/>
      <w:ind w:left="-142" w:right="28" w:firstLine="720"/>
      <w:jc w:val="center"/>
    </w:pPr>
    <w:rPr>
      <w:rFonts w:ascii="Times New Roman CYR" w:hAnsi="Times New Roman CYR"/>
      <w:i/>
      <w:sz w:val="28"/>
    </w:rPr>
  </w:style>
  <w:style w:type="paragraph" w:customStyle="1" w:styleId="TOC4">
    <w:name w:val="TOC 4"/>
    <w:basedOn w:val="a"/>
    <w:next w:val="afffa"/>
    <w:link w:val="44"/>
    <w:autoRedefine/>
    <w:uiPriority w:val="99"/>
    <w:rsid w:val="00F12C85"/>
    <w:pPr>
      <w:spacing w:after="0" w:line="240" w:lineRule="auto"/>
      <w:ind w:left="660"/>
    </w:pPr>
    <w:rPr>
      <w:rFonts w:cs="Calibri"/>
      <w:sz w:val="18"/>
      <w:szCs w:val="18"/>
    </w:rPr>
  </w:style>
  <w:style w:type="paragraph" w:customStyle="1" w:styleId="TOC5">
    <w:name w:val="TOC 5"/>
    <w:basedOn w:val="a"/>
    <w:next w:val="afffa"/>
    <w:autoRedefine/>
    <w:uiPriority w:val="99"/>
    <w:rsid w:val="00F12C85"/>
    <w:pPr>
      <w:spacing w:after="0" w:line="240" w:lineRule="auto"/>
      <w:ind w:left="880"/>
    </w:pPr>
    <w:rPr>
      <w:rFonts w:cs="Calibri"/>
      <w:sz w:val="18"/>
      <w:szCs w:val="18"/>
    </w:rPr>
  </w:style>
  <w:style w:type="paragraph" w:customStyle="1" w:styleId="TOC6">
    <w:name w:val="TOC 6"/>
    <w:basedOn w:val="a"/>
    <w:next w:val="afffa"/>
    <w:autoRedefine/>
    <w:uiPriority w:val="99"/>
    <w:rsid w:val="00F12C85"/>
    <w:pPr>
      <w:spacing w:after="0" w:line="240" w:lineRule="auto"/>
      <w:ind w:left="1100"/>
    </w:pPr>
    <w:rPr>
      <w:rFonts w:cs="Calibri"/>
      <w:sz w:val="18"/>
      <w:szCs w:val="18"/>
    </w:rPr>
  </w:style>
  <w:style w:type="paragraph" w:customStyle="1" w:styleId="TOC7">
    <w:name w:val="TOC 7"/>
    <w:basedOn w:val="a"/>
    <w:next w:val="afffa"/>
    <w:autoRedefine/>
    <w:uiPriority w:val="99"/>
    <w:rsid w:val="00F12C85"/>
    <w:pPr>
      <w:spacing w:after="0" w:line="240" w:lineRule="auto"/>
      <w:ind w:left="1320"/>
    </w:pPr>
    <w:rPr>
      <w:rFonts w:cs="Calibri"/>
      <w:sz w:val="18"/>
      <w:szCs w:val="18"/>
    </w:rPr>
  </w:style>
  <w:style w:type="paragraph" w:customStyle="1" w:styleId="TOC8">
    <w:name w:val="TOC 8"/>
    <w:basedOn w:val="a"/>
    <w:next w:val="afffa"/>
    <w:autoRedefine/>
    <w:uiPriority w:val="99"/>
    <w:rsid w:val="00F12C85"/>
    <w:pPr>
      <w:spacing w:after="0" w:line="240" w:lineRule="auto"/>
      <w:ind w:left="1540"/>
    </w:pPr>
    <w:rPr>
      <w:rFonts w:cs="Calibri"/>
      <w:sz w:val="18"/>
      <w:szCs w:val="18"/>
    </w:rPr>
  </w:style>
  <w:style w:type="paragraph" w:customStyle="1" w:styleId="TOC9">
    <w:name w:val="TOC 9"/>
    <w:basedOn w:val="a"/>
    <w:next w:val="afffa"/>
    <w:autoRedefine/>
    <w:uiPriority w:val="99"/>
    <w:rsid w:val="00F12C85"/>
    <w:pPr>
      <w:spacing w:after="0" w:line="240" w:lineRule="auto"/>
      <w:ind w:left="1760"/>
    </w:pPr>
    <w:rPr>
      <w:rFonts w:cs="Calibri"/>
      <w:sz w:val="18"/>
      <w:szCs w:val="18"/>
    </w:rPr>
  </w:style>
  <w:style w:type="paragraph" w:customStyle="1" w:styleId="44">
    <w:name w:val="ЗагНум4"/>
    <w:link w:val="TOC4"/>
    <w:uiPriority w:val="99"/>
    <w:qFormat/>
    <w:rsid w:val="00F12C85"/>
    <w:pPr>
      <w:spacing w:line="360" w:lineRule="auto"/>
      <w:outlineLvl w:val="3"/>
    </w:pPr>
    <w:rPr>
      <w:rFonts w:ascii="Times New Roman" w:eastAsia="Calibri" w:hAnsi="Times New Roman"/>
      <w:b/>
      <w:color w:val="000000"/>
      <w:sz w:val="28"/>
      <w:szCs w:val="28"/>
    </w:rPr>
  </w:style>
  <w:style w:type="paragraph" w:styleId="afffb">
    <w:name w:val="annotation text"/>
    <w:basedOn w:val="a"/>
    <w:qFormat/>
    <w:rsid w:val="00F12C85"/>
    <w:pPr>
      <w:spacing w:after="0" w:line="240" w:lineRule="auto"/>
    </w:pPr>
    <w:rPr>
      <w:rFonts w:ascii="Times New Roman" w:eastAsia="Calibri" w:hAnsi="Times New Roman"/>
      <w:sz w:val="20"/>
      <w:szCs w:val="20"/>
    </w:rPr>
  </w:style>
  <w:style w:type="paragraph" w:customStyle="1" w:styleId="ad0">
    <w:name w:val="ad"/>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1310">
    <w:name w:val="1310"/>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xl40">
    <w:name w:val="xl40"/>
    <w:basedOn w:val="a"/>
    <w:uiPriority w:val="99"/>
    <w:qFormat/>
    <w:rsid w:val="00F12C85"/>
    <w:pPr>
      <w:spacing w:beforeAutospacing="1" w:afterAutospacing="1" w:line="240" w:lineRule="auto"/>
    </w:pPr>
    <w:rPr>
      <w:rFonts w:ascii="Times New Roman" w:hAnsi="Times New Roman"/>
      <w:sz w:val="24"/>
      <w:szCs w:val="24"/>
    </w:rPr>
  </w:style>
  <w:style w:type="paragraph" w:styleId="afffc">
    <w:name w:val="annotation subject"/>
    <w:basedOn w:val="afffb"/>
    <w:qFormat/>
    <w:rsid w:val="00F12C85"/>
    <w:rPr>
      <w:rFonts w:eastAsia="Times New Roman"/>
      <w:b/>
      <w:bCs/>
    </w:rPr>
  </w:style>
  <w:style w:type="paragraph" w:customStyle="1" w:styleId="datetime">
    <w:name w:val="datetime"/>
    <w:basedOn w:val="a"/>
    <w:qFormat/>
    <w:rsid w:val="00F12C85"/>
    <w:pPr>
      <w:spacing w:beforeAutospacing="1"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292DCF"/>
    <w:pPr>
      <w:widowControl w:val="0"/>
      <w:spacing w:before="3" w:after="0" w:line="260" w:lineRule="exact"/>
      <w:jc w:val="right"/>
    </w:pPr>
    <w:rPr>
      <w:rFonts w:ascii="Liberation Sans Narrow" w:eastAsia="Liberation Sans Narrow" w:hAnsi="Liberation Sans Narrow" w:cs="Liberation Sans Narrow"/>
      <w:lang w:bidi="ru-RU"/>
    </w:rPr>
  </w:style>
  <w:style w:type="paragraph" w:customStyle="1" w:styleId="afffd">
    <w:name w:val="Основа"/>
    <w:basedOn w:val="a"/>
    <w:qFormat/>
    <w:rsid w:val="00B231FA"/>
    <w:pPr>
      <w:spacing w:before="120" w:after="0" w:line="360" w:lineRule="auto"/>
      <w:ind w:firstLine="567"/>
      <w:jc w:val="both"/>
    </w:pPr>
    <w:rPr>
      <w:rFonts w:ascii="Times New Roman" w:hAnsi="Times New Roman"/>
      <w:sz w:val="24"/>
      <w:szCs w:val="24"/>
    </w:rPr>
  </w:style>
  <w:style w:type="paragraph" w:customStyle="1" w:styleId="formattext">
    <w:name w:val="formattext"/>
    <w:basedOn w:val="a"/>
    <w:uiPriority w:val="99"/>
    <w:qFormat/>
    <w:rsid w:val="00A03C4C"/>
    <w:pPr>
      <w:spacing w:beforeAutospacing="1" w:afterAutospacing="1" w:line="240" w:lineRule="auto"/>
    </w:pPr>
    <w:rPr>
      <w:rFonts w:ascii="Times New Roman" w:hAnsi="Times New Roman"/>
      <w:sz w:val="24"/>
      <w:szCs w:val="24"/>
    </w:rPr>
  </w:style>
  <w:style w:type="paragraph" w:styleId="afffe">
    <w:name w:val="Revision"/>
    <w:uiPriority w:val="99"/>
    <w:semiHidden/>
    <w:qFormat/>
    <w:rsid w:val="008B6971"/>
    <w:rPr>
      <w:rFonts w:ascii="Times New Roman" w:hAnsi="Times New Roman"/>
      <w:sz w:val="22"/>
      <w:szCs w:val="22"/>
    </w:rPr>
  </w:style>
  <w:style w:type="paragraph" w:customStyle="1" w:styleId="xl41">
    <w:name w:val="xl41"/>
    <w:basedOn w:val="a"/>
    <w:uiPriority w:val="99"/>
    <w:qFormat/>
    <w:rsid w:val="008B6971"/>
    <w:pPr>
      <w:pBdr>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Unicode MS" w:hAnsi="Arial Unicode MS" w:cs="Arial Unicode MS"/>
      <w:sz w:val="24"/>
      <w:szCs w:val="24"/>
    </w:rPr>
  </w:style>
  <w:style w:type="paragraph" w:styleId="1f">
    <w:name w:val="index 1"/>
    <w:basedOn w:val="a"/>
    <w:next w:val="afffa"/>
    <w:autoRedefine/>
    <w:uiPriority w:val="99"/>
    <w:qFormat/>
    <w:rsid w:val="008B6971"/>
    <w:pPr>
      <w:spacing w:after="0" w:line="240" w:lineRule="auto"/>
      <w:ind w:left="220" w:hanging="220"/>
    </w:pPr>
    <w:rPr>
      <w:rFonts w:ascii="Times New Roman" w:hAnsi="Times New Roman"/>
    </w:rPr>
  </w:style>
  <w:style w:type="paragraph" w:styleId="2f0">
    <w:name w:val="Quote"/>
    <w:basedOn w:val="a"/>
    <w:next w:val="afffa"/>
    <w:uiPriority w:val="99"/>
    <w:qFormat/>
    <w:rsid w:val="008B6971"/>
    <w:pPr>
      <w:spacing w:after="0" w:line="240" w:lineRule="auto"/>
    </w:pPr>
    <w:rPr>
      <w:rFonts w:ascii="Times New Roman" w:hAnsi="Times New Roman"/>
      <w:i/>
      <w:iCs/>
      <w:color w:val="000000"/>
      <w:sz w:val="20"/>
      <w:szCs w:val="20"/>
      <w:lang w:val="en-US"/>
    </w:rPr>
  </w:style>
  <w:style w:type="paragraph" w:customStyle="1" w:styleId="213">
    <w:name w:val="Заголовок 21"/>
    <w:basedOn w:val="a"/>
    <w:uiPriority w:val="99"/>
    <w:qFormat/>
    <w:rsid w:val="008B6971"/>
    <w:pPr>
      <w:widowControl w:val="0"/>
      <w:spacing w:before="172" w:after="0" w:line="240" w:lineRule="auto"/>
      <w:ind w:left="282"/>
      <w:outlineLvl w:val="2"/>
    </w:pPr>
    <w:rPr>
      <w:rFonts w:ascii="Arial" w:hAnsi="Arial" w:cs="Arial"/>
      <w:b/>
      <w:bCs/>
      <w:sz w:val="30"/>
      <w:szCs w:val="30"/>
      <w:lang w:val="en-US" w:eastAsia="en-US"/>
    </w:rPr>
  </w:style>
  <w:style w:type="paragraph" w:customStyle="1" w:styleId="112">
    <w:name w:val="Заголовок 11"/>
    <w:basedOn w:val="a"/>
    <w:uiPriority w:val="99"/>
    <w:qFormat/>
    <w:rsid w:val="008B6971"/>
    <w:pPr>
      <w:keepNext/>
      <w:spacing w:after="0" w:line="240" w:lineRule="auto"/>
      <w:jc w:val="center"/>
      <w:outlineLvl w:val="0"/>
    </w:pPr>
    <w:rPr>
      <w:rFonts w:ascii="Times New Roman" w:hAnsi="Times New Roman"/>
      <w:b/>
      <w:i/>
      <w:sz w:val="28"/>
      <w:szCs w:val="28"/>
      <w:lang w:val="en-US"/>
    </w:rPr>
  </w:style>
  <w:style w:type="paragraph" w:customStyle="1" w:styleId="msonormalcxspmiddle">
    <w:name w:val="msonormalcxspmiddle"/>
    <w:basedOn w:val="a"/>
    <w:uiPriority w:val="99"/>
    <w:qFormat/>
    <w:rsid w:val="008B6971"/>
    <w:pPr>
      <w:spacing w:beforeAutospacing="1" w:afterAutospacing="1" w:line="240" w:lineRule="auto"/>
    </w:pPr>
    <w:rPr>
      <w:rFonts w:ascii="Times New Roman" w:hAnsi="Times New Roman"/>
      <w:sz w:val="24"/>
      <w:szCs w:val="24"/>
    </w:rPr>
  </w:style>
  <w:style w:type="paragraph" w:customStyle="1" w:styleId="1f0">
    <w:name w:val="Обычный (веб)1"/>
    <w:basedOn w:val="a"/>
    <w:qFormat/>
    <w:rsid w:val="008B6971"/>
    <w:pPr>
      <w:suppressAutoHyphens/>
      <w:spacing w:before="100" w:after="100" w:line="100" w:lineRule="atLeast"/>
    </w:pPr>
    <w:rPr>
      <w:rFonts w:ascii="Times New Roman" w:hAnsi="Times New Roman"/>
      <w:sz w:val="24"/>
      <w:szCs w:val="24"/>
      <w:lang w:eastAsia="ar-SA"/>
    </w:rPr>
  </w:style>
  <w:style w:type="paragraph" w:customStyle="1" w:styleId="1f1">
    <w:name w:val="Знак Знак Знак Знак Знак Знак1 Знак Знак Знак Знак Знак Знак Знак Знак Знак Знак"/>
    <w:basedOn w:val="a"/>
    <w:qFormat/>
    <w:rsid w:val="0040640A"/>
    <w:pPr>
      <w:spacing w:after="160" w:line="240" w:lineRule="exact"/>
    </w:pPr>
    <w:rPr>
      <w:rFonts w:ascii="Verdana" w:hAnsi="Verdana" w:cs="Verdana"/>
      <w:sz w:val="20"/>
      <w:szCs w:val="20"/>
      <w:lang w:val="en-US" w:eastAsia="en-US"/>
    </w:rPr>
  </w:style>
  <w:style w:type="paragraph" w:customStyle="1" w:styleId="affff">
    <w:name w:val="ППР_ОснТекст"/>
    <w:basedOn w:val="a"/>
    <w:qFormat/>
    <w:rsid w:val="00FE0A20"/>
    <w:pPr>
      <w:widowControl w:val="0"/>
      <w:spacing w:before="200"/>
      <w:ind w:firstLine="709"/>
      <w:jc w:val="both"/>
    </w:pPr>
    <w:rPr>
      <w:rFonts w:ascii="Times New Roman" w:hAnsi="Times New Roman"/>
      <w:sz w:val="24"/>
      <w:szCs w:val="24"/>
    </w:rPr>
  </w:style>
  <w:style w:type="paragraph" w:customStyle="1" w:styleId="db9fe9049761426654245bb2dd862eecmsonormal">
    <w:name w:val="db9fe9049761426654245bb2dd862eecmsonormal"/>
    <w:basedOn w:val="a"/>
    <w:qFormat/>
    <w:rsid w:val="006F1298"/>
    <w:pPr>
      <w:spacing w:beforeAutospacing="1" w:afterAutospacing="1" w:line="240" w:lineRule="auto"/>
    </w:pPr>
    <w:rPr>
      <w:rFonts w:ascii="Times New Roman" w:hAnsi="Times New Roman"/>
      <w:sz w:val="24"/>
      <w:szCs w:val="24"/>
    </w:rPr>
  </w:style>
  <w:style w:type="paragraph" w:customStyle="1" w:styleId="c0e08d780e522959bb858bdf4d5aafcemsolistparagraph">
    <w:name w:val="c0e08d780e522959bb858bdf4d5aafcemsolistparagraph"/>
    <w:basedOn w:val="a"/>
    <w:qFormat/>
    <w:rsid w:val="006F1298"/>
    <w:pPr>
      <w:spacing w:beforeAutospacing="1" w:afterAutospacing="1" w:line="240" w:lineRule="auto"/>
    </w:pPr>
    <w:rPr>
      <w:rFonts w:ascii="Times New Roman" w:hAnsi="Times New Roman"/>
      <w:sz w:val="24"/>
      <w:szCs w:val="24"/>
    </w:rPr>
  </w:style>
  <w:style w:type="paragraph" w:customStyle="1" w:styleId="affff0">
    <w:name w:val="Текст в заданном формате"/>
    <w:basedOn w:val="a"/>
    <w:qFormat/>
    <w:rsid w:val="002F6FCD"/>
    <w:pPr>
      <w:suppressAutoHyphens/>
      <w:spacing w:after="0" w:line="240" w:lineRule="auto"/>
    </w:pPr>
    <w:rPr>
      <w:rFonts w:ascii="Courier New" w:eastAsia="NSimSun" w:hAnsi="Courier New" w:cs="Courier New"/>
      <w:sz w:val="20"/>
      <w:szCs w:val="20"/>
      <w:lang w:eastAsia="zh-CN"/>
    </w:rPr>
  </w:style>
  <w:style w:type="paragraph" w:customStyle="1" w:styleId="38">
    <w:name w:val="Обычный3"/>
    <w:qFormat/>
    <w:rsid w:val="00F868FB"/>
    <w:pPr>
      <w:widowControl w:val="0"/>
      <w:spacing w:line="259" w:lineRule="auto"/>
      <w:ind w:firstLine="220"/>
      <w:jc w:val="both"/>
    </w:pPr>
    <w:rPr>
      <w:rFonts w:ascii="Times New Roman" w:hAnsi="Times New Roman"/>
      <w:sz w:val="18"/>
    </w:rPr>
  </w:style>
  <w:style w:type="paragraph" w:styleId="45">
    <w:name w:val="List Bullet 4"/>
    <w:basedOn w:val="a"/>
    <w:rsid w:val="00F868FB"/>
    <w:pPr>
      <w:spacing w:after="0" w:line="240" w:lineRule="auto"/>
      <w:ind w:left="849" w:hanging="283"/>
    </w:pPr>
    <w:rPr>
      <w:rFonts w:ascii="Times New Roman" w:hAnsi="Times New Roman"/>
      <w:sz w:val="24"/>
      <w:szCs w:val="24"/>
    </w:rPr>
  </w:style>
  <w:style w:type="paragraph" w:customStyle="1" w:styleId="ConsNormal1">
    <w:name w:val="ConsNormal Знак"/>
    <w:semiHidden/>
    <w:qFormat/>
    <w:rsid w:val="00F868FB"/>
    <w:pPr>
      <w:widowControl w:val="0"/>
      <w:ind w:firstLine="720"/>
    </w:pPr>
    <w:rPr>
      <w:rFonts w:ascii="Arial" w:hAnsi="Arial" w:cs="Arial"/>
      <w:sz w:val="24"/>
      <w:szCs w:val="24"/>
    </w:rPr>
  </w:style>
  <w:style w:type="paragraph" w:customStyle="1" w:styleId="1f2">
    <w:name w:val="Верхний колонтитул1"/>
    <w:basedOn w:val="18"/>
    <w:qFormat/>
    <w:rsid w:val="00042B41"/>
    <w:pPr>
      <w:widowControl/>
      <w:tabs>
        <w:tab w:val="center" w:pos="4153"/>
        <w:tab w:val="right" w:pos="8306"/>
      </w:tabs>
      <w:snapToGrid/>
      <w:spacing w:line="240" w:lineRule="auto"/>
      <w:ind w:firstLine="0"/>
      <w:jc w:val="left"/>
    </w:pPr>
    <w:rPr>
      <w:sz w:val="20"/>
    </w:rPr>
  </w:style>
  <w:style w:type="paragraph" w:styleId="affff1">
    <w:name w:val="Subtitle"/>
    <w:basedOn w:val="a"/>
    <w:qFormat/>
    <w:rsid w:val="00042B41"/>
    <w:pPr>
      <w:spacing w:after="0" w:line="240" w:lineRule="auto"/>
      <w:ind w:firstLine="720"/>
      <w:jc w:val="both"/>
    </w:pPr>
    <w:rPr>
      <w:rFonts w:ascii="Times New Roman" w:hAnsi="Times New Roman"/>
      <w:b/>
      <w:sz w:val="28"/>
      <w:szCs w:val="20"/>
    </w:rPr>
  </w:style>
  <w:style w:type="paragraph" w:styleId="39">
    <w:name w:val="Body Text 3"/>
    <w:basedOn w:val="a"/>
    <w:qFormat/>
    <w:rsid w:val="00042B41"/>
    <w:pPr>
      <w:spacing w:after="120" w:line="240" w:lineRule="auto"/>
    </w:pPr>
    <w:rPr>
      <w:rFonts w:ascii="Times New Roman" w:hAnsi="Times New Roman"/>
      <w:sz w:val="16"/>
      <w:szCs w:val="16"/>
    </w:rPr>
  </w:style>
  <w:style w:type="paragraph" w:customStyle="1" w:styleId="Iniiaiieoaeno">
    <w:name w:val="Iniiaiie oaeno"/>
    <w:basedOn w:val="a"/>
    <w:qFormat/>
    <w:rsid w:val="00042B41"/>
    <w:pPr>
      <w:spacing w:after="120"/>
      <w:jc w:val="both"/>
      <w:textAlignment w:val="baseline"/>
    </w:pPr>
    <w:rPr>
      <w:rFonts w:ascii="Times New Roman" w:hAnsi="Times New Roman"/>
      <w:sz w:val="28"/>
      <w:szCs w:val="24"/>
    </w:rPr>
  </w:style>
  <w:style w:type="paragraph" w:customStyle="1" w:styleId="1f3">
    <w:name w:val="Заголовок_1 Знак"/>
    <w:basedOn w:val="Heading1"/>
    <w:next w:val="afffa"/>
    <w:qFormat/>
    <w:rsid w:val="00042B41"/>
    <w:pPr>
      <w:keepLines w:val="0"/>
      <w:tabs>
        <w:tab w:val="left" w:pos="360"/>
      </w:tabs>
      <w:spacing w:before="60" w:after="60" w:line="240" w:lineRule="auto"/>
      <w:jc w:val="center"/>
    </w:pPr>
    <w:rPr>
      <w:rFonts w:ascii="Times New Roman" w:hAnsi="Times New Roman"/>
      <w:bCs w:val="0"/>
      <w:color w:val="00000A"/>
      <w:kern w:val="2"/>
      <w:lang w:val="en-US"/>
    </w:rPr>
  </w:style>
  <w:style w:type="paragraph" w:customStyle="1" w:styleId="2f1">
    <w:name w:val="Заголовок_2 Знак"/>
    <w:basedOn w:val="1f3"/>
    <w:next w:val="afffa"/>
    <w:qFormat/>
    <w:rsid w:val="00042B41"/>
  </w:style>
  <w:style w:type="paragraph" w:customStyle="1" w:styleId="3a">
    <w:name w:val="Заголовок_3"/>
    <w:basedOn w:val="Heading3"/>
    <w:next w:val="afffa"/>
    <w:qFormat/>
    <w:rsid w:val="00042B41"/>
    <w:pPr>
      <w:spacing w:before="0" w:after="0"/>
      <w:ind w:firstLine="709"/>
      <w:jc w:val="both"/>
    </w:pPr>
    <w:rPr>
      <w:rFonts w:ascii="Times New Roman" w:hAnsi="Times New Roman" w:cs="Times New Roman"/>
      <w:bCs w:val="0"/>
      <w:i/>
      <w:color w:val="000000"/>
      <w:sz w:val="28"/>
      <w:szCs w:val="28"/>
    </w:rPr>
  </w:style>
  <w:style w:type="paragraph" w:customStyle="1" w:styleId="affff2">
    <w:name w:val="Приложение"/>
    <w:basedOn w:val="1f3"/>
    <w:qFormat/>
    <w:rsid w:val="00042B41"/>
    <w:pPr>
      <w:jc w:val="right"/>
    </w:pPr>
    <w:rPr>
      <w:b w:val="0"/>
    </w:rPr>
  </w:style>
  <w:style w:type="paragraph" w:customStyle="1" w:styleId="2f2">
    <w:name w:val="Заголовок_2"/>
    <w:basedOn w:val="1f3"/>
    <w:next w:val="afffa"/>
    <w:qFormat/>
    <w:rsid w:val="00042B41"/>
  </w:style>
  <w:style w:type="paragraph" w:customStyle="1" w:styleId="affff3">
    <w:name w:val="Внутренний адрес"/>
    <w:basedOn w:val="a"/>
    <w:qFormat/>
    <w:rsid w:val="00042B41"/>
    <w:pPr>
      <w:spacing w:after="0" w:line="240" w:lineRule="auto"/>
    </w:pPr>
    <w:rPr>
      <w:rFonts w:ascii="Times New Roman" w:hAnsi="Times New Roman"/>
      <w:sz w:val="20"/>
      <w:szCs w:val="24"/>
    </w:rPr>
  </w:style>
  <w:style w:type="paragraph" w:customStyle="1" w:styleId="xl30">
    <w:name w:val="xl30"/>
    <w:basedOn w:val="a"/>
    <w:qFormat/>
    <w:rsid w:val="00042B41"/>
    <w:pPr>
      <w:spacing w:beforeAutospacing="1" w:afterAutospacing="1" w:line="240" w:lineRule="auto"/>
      <w:jc w:val="center"/>
    </w:pPr>
    <w:rPr>
      <w:rFonts w:ascii="Times New Roman" w:eastAsia="Arial Unicode MS" w:hAnsi="Times New Roman"/>
      <w:b/>
      <w:bCs/>
      <w:sz w:val="24"/>
      <w:szCs w:val="24"/>
    </w:rPr>
  </w:style>
  <w:style w:type="paragraph" w:customStyle="1" w:styleId="1f4">
    <w:name w:val="Заголовок_1"/>
    <w:basedOn w:val="Heading1"/>
    <w:next w:val="afffa"/>
    <w:qFormat/>
    <w:rsid w:val="00042B41"/>
    <w:pPr>
      <w:keepLines w:val="0"/>
      <w:tabs>
        <w:tab w:val="left" w:pos="360"/>
      </w:tabs>
      <w:spacing w:before="60" w:after="60" w:line="240" w:lineRule="auto"/>
      <w:jc w:val="center"/>
    </w:pPr>
    <w:rPr>
      <w:rFonts w:ascii="Arial" w:hAnsi="Arial" w:cs="Arial"/>
      <w:bCs w:val="0"/>
      <w:color w:val="00000A"/>
      <w:kern w:val="2"/>
      <w:lang w:val="en-US"/>
    </w:rPr>
  </w:style>
  <w:style w:type="paragraph" w:customStyle="1" w:styleId="affff4">
    <w:name w:val="обычный"/>
    <w:basedOn w:val="a"/>
    <w:qFormat/>
    <w:rsid w:val="00042B41"/>
    <w:pPr>
      <w:spacing w:after="0" w:line="300" w:lineRule="exact"/>
      <w:ind w:firstLine="720"/>
      <w:jc w:val="both"/>
    </w:pPr>
    <w:rPr>
      <w:rFonts w:ascii="Times New Roman" w:hAnsi="Times New Roman"/>
      <w:sz w:val="26"/>
      <w:szCs w:val="20"/>
    </w:rPr>
  </w:style>
  <w:style w:type="paragraph" w:customStyle="1" w:styleId="1f5">
    <w:name w:val="Заголовок №1"/>
    <w:basedOn w:val="a"/>
    <w:qFormat/>
    <w:rsid w:val="00042B41"/>
    <w:pPr>
      <w:shd w:val="clear" w:color="auto" w:fill="FFFFFF"/>
      <w:spacing w:after="0" w:line="209" w:lineRule="exact"/>
      <w:ind w:firstLine="320"/>
      <w:outlineLvl w:val="0"/>
    </w:pPr>
    <w:rPr>
      <w:b/>
      <w:bCs/>
      <w:spacing w:val="-10"/>
      <w:sz w:val="24"/>
      <w:szCs w:val="24"/>
    </w:rPr>
  </w:style>
  <w:style w:type="paragraph" w:customStyle="1" w:styleId="WW-111111">
    <w:name w:val="WW-Содержимое таблицы111111"/>
    <w:basedOn w:val="aff8"/>
    <w:qFormat/>
    <w:rsid w:val="00042B41"/>
    <w:pPr>
      <w:widowControl w:val="0"/>
      <w:suppressLineNumbers/>
      <w:suppressAutoHyphens/>
      <w:spacing w:line="240" w:lineRule="auto"/>
    </w:pPr>
    <w:rPr>
      <w:rFonts w:ascii="Times New Roman" w:eastAsia="Tahoma" w:hAnsi="Times New Roman"/>
      <w:sz w:val="24"/>
      <w:szCs w:val="20"/>
    </w:rPr>
  </w:style>
  <w:style w:type="paragraph" w:customStyle="1" w:styleId="WW-11111111111">
    <w:name w:val="WW-Содержимое таблицы11111111111"/>
    <w:basedOn w:val="aff8"/>
    <w:qFormat/>
    <w:rsid w:val="00042B41"/>
    <w:pPr>
      <w:widowControl w:val="0"/>
      <w:suppressLineNumbers/>
      <w:suppressAutoHyphens/>
      <w:spacing w:line="240" w:lineRule="auto"/>
    </w:pPr>
    <w:rPr>
      <w:rFonts w:ascii="Times New Roman" w:eastAsia="Tahoma" w:hAnsi="Times New Roman"/>
      <w:sz w:val="24"/>
      <w:szCs w:val="20"/>
    </w:rPr>
  </w:style>
  <w:style w:type="paragraph" w:customStyle="1" w:styleId="WW-1111110">
    <w:name w:val="WW-Заголовок таблицы111111"/>
    <w:basedOn w:val="WW-111111"/>
    <w:qFormat/>
    <w:rsid w:val="00042B41"/>
    <w:pPr>
      <w:jc w:val="center"/>
    </w:pPr>
    <w:rPr>
      <w:b/>
      <w:bCs/>
      <w:i/>
      <w:iCs/>
    </w:rPr>
  </w:style>
  <w:style w:type="paragraph" w:customStyle="1" w:styleId="WW-111111111110">
    <w:name w:val="WW-Заголовок таблицы11111111111"/>
    <w:basedOn w:val="WW-11111111111"/>
    <w:qFormat/>
    <w:rsid w:val="00042B41"/>
    <w:pPr>
      <w:jc w:val="center"/>
    </w:pPr>
    <w:rPr>
      <w:b/>
      <w:bCs/>
      <w:i/>
      <w:iCs/>
    </w:rPr>
  </w:style>
  <w:style w:type="paragraph" w:customStyle="1" w:styleId="WW-11111">
    <w:name w:val="WW-Содержимое таблицы11111"/>
    <w:basedOn w:val="aff8"/>
    <w:qFormat/>
    <w:rsid w:val="00042B41"/>
    <w:pPr>
      <w:widowControl w:val="0"/>
      <w:suppressLineNumbers/>
      <w:suppressAutoHyphens/>
      <w:spacing w:line="240" w:lineRule="auto"/>
    </w:pPr>
    <w:rPr>
      <w:rFonts w:ascii="Times New Roman" w:eastAsia="Tahoma" w:hAnsi="Times New Roman"/>
      <w:sz w:val="24"/>
      <w:szCs w:val="20"/>
    </w:rPr>
  </w:style>
  <w:style w:type="paragraph" w:customStyle="1" w:styleId="WW-111110">
    <w:name w:val="WW-Заголовок таблицы11111"/>
    <w:basedOn w:val="WW-11111"/>
    <w:qFormat/>
    <w:rsid w:val="00042B41"/>
    <w:pPr>
      <w:jc w:val="center"/>
    </w:pPr>
    <w:rPr>
      <w:b/>
      <w:bCs/>
      <w:i/>
      <w:iCs/>
    </w:rPr>
  </w:style>
  <w:style w:type="paragraph" w:customStyle="1" w:styleId="313">
    <w:name w:val="Обычный31"/>
    <w:qFormat/>
    <w:rsid w:val="00042B41"/>
    <w:pPr>
      <w:suppressAutoHyphens/>
    </w:pPr>
    <w:rPr>
      <w:rFonts w:ascii="Times New Roman" w:eastAsia="Arial" w:hAnsi="Times New Roman"/>
      <w:sz w:val="22"/>
      <w:lang w:eastAsia="ar-SA"/>
    </w:rPr>
  </w:style>
  <w:style w:type="paragraph" w:customStyle="1" w:styleId="46">
    <w:name w:val="Обычный4"/>
    <w:qFormat/>
    <w:rsid w:val="00042B41"/>
    <w:pPr>
      <w:suppressAutoHyphens/>
    </w:pPr>
    <w:rPr>
      <w:rFonts w:ascii="Times New Roman" w:eastAsia="Arial" w:hAnsi="Times New Roman" w:cs="Calibri"/>
      <w:sz w:val="22"/>
      <w:lang w:eastAsia="ar-SA"/>
    </w:rPr>
  </w:style>
  <w:style w:type="paragraph" w:customStyle="1" w:styleId="50">
    <w:name w:val="Обычный5"/>
    <w:qFormat/>
    <w:rsid w:val="00042B41"/>
    <w:pPr>
      <w:suppressAutoHyphens/>
    </w:pPr>
    <w:rPr>
      <w:rFonts w:ascii="Times New Roman" w:eastAsia="Arial" w:hAnsi="Times New Roman" w:cs="Calibri"/>
      <w:sz w:val="22"/>
      <w:lang w:eastAsia="ar-SA"/>
    </w:rPr>
  </w:style>
  <w:style w:type="paragraph" w:customStyle="1" w:styleId="affff5">
    <w:name w:val="Прижатый влево"/>
    <w:basedOn w:val="a"/>
    <w:next w:val="afffa"/>
    <w:qFormat/>
    <w:rsid w:val="00042B41"/>
    <w:pPr>
      <w:widowControl w:val="0"/>
      <w:spacing w:after="0" w:line="240" w:lineRule="auto"/>
    </w:pPr>
    <w:rPr>
      <w:rFonts w:ascii="Arial" w:hAnsi="Arial"/>
      <w:sz w:val="24"/>
      <w:szCs w:val="24"/>
    </w:rPr>
  </w:style>
  <w:style w:type="paragraph" w:customStyle="1" w:styleId="1f6">
    <w:name w:val="Мама 1"/>
    <w:basedOn w:val="afff3"/>
    <w:qFormat/>
    <w:rsid w:val="00042B41"/>
    <w:pPr>
      <w:spacing w:line="360" w:lineRule="auto"/>
      <w:jc w:val="center"/>
    </w:pPr>
    <w:rPr>
      <w:rFonts w:ascii="Times New Roman" w:hAnsi="Times New Roman" w:cs="Times New Roman"/>
      <w:b/>
      <w:sz w:val="28"/>
      <w:szCs w:val="28"/>
    </w:rPr>
  </w:style>
  <w:style w:type="paragraph" w:customStyle="1" w:styleId="affff6">
    <w:name w:val="КрОля"/>
    <w:basedOn w:val="afff3"/>
    <w:qFormat/>
    <w:rsid w:val="00042B41"/>
    <w:pPr>
      <w:spacing w:line="360" w:lineRule="auto"/>
      <w:jc w:val="center"/>
    </w:pPr>
    <w:rPr>
      <w:rFonts w:ascii="Times New Roman" w:hAnsi="Times New Roman" w:cs="Times New Roman"/>
      <w:b/>
      <w:sz w:val="28"/>
      <w:szCs w:val="24"/>
    </w:rPr>
  </w:style>
  <w:style w:type="paragraph" w:customStyle="1" w:styleId="affff7">
    <w:name w:val="Таблица"/>
    <w:basedOn w:val="a"/>
    <w:qFormat/>
    <w:rsid w:val="00042B41"/>
    <w:pPr>
      <w:widowControl w:val="0"/>
      <w:spacing w:after="0" w:line="264" w:lineRule="auto"/>
      <w:jc w:val="both"/>
    </w:pPr>
    <w:rPr>
      <w:rFonts w:ascii="Times New Roman" w:hAnsi="Times New Roman"/>
      <w:sz w:val="24"/>
      <w:szCs w:val="20"/>
    </w:rPr>
  </w:style>
  <w:style w:type="paragraph" w:customStyle="1" w:styleId="msonormalbullet1gif">
    <w:name w:val="msonormalbullet1.gif"/>
    <w:basedOn w:val="a"/>
    <w:qFormat/>
    <w:rsid w:val="00042B41"/>
    <w:pPr>
      <w:spacing w:beforeAutospacing="1" w:afterAutospacing="1" w:line="240" w:lineRule="auto"/>
    </w:pPr>
    <w:rPr>
      <w:rFonts w:ascii="Times New Roman" w:hAnsi="Times New Roman"/>
      <w:sz w:val="24"/>
      <w:szCs w:val="24"/>
    </w:rPr>
  </w:style>
  <w:style w:type="paragraph" w:customStyle="1" w:styleId="msonormalbullet2gif">
    <w:name w:val="msonormalbullet2.gif"/>
    <w:basedOn w:val="a"/>
    <w:qFormat/>
    <w:rsid w:val="00042B41"/>
    <w:pPr>
      <w:spacing w:beforeAutospacing="1" w:afterAutospacing="1" w:line="240" w:lineRule="auto"/>
    </w:pPr>
    <w:rPr>
      <w:rFonts w:ascii="Times New Roman" w:hAnsi="Times New Roman"/>
      <w:sz w:val="24"/>
      <w:szCs w:val="24"/>
    </w:rPr>
  </w:style>
  <w:style w:type="paragraph" w:customStyle="1" w:styleId="affff8">
    <w:name w:val="Содержимое таблицы"/>
    <w:basedOn w:val="a"/>
    <w:qFormat/>
    <w:rsid w:val="00042B41"/>
    <w:pPr>
      <w:widowControl w:val="0"/>
      <w:suppressLineNumbers/>
      <w:suppressAutoHyphens/>
      <w:spacing w:after="0" w:line="240" w:lineRule="auto"/>
    </w:pPr>
    <w:rPr>
      <w:rFonts w:ascii="Arial" w:eastAsia="Lucida Sans Unicode" w:hAnsi="Arial" w:cs="Mangal"/>
      <w:kern w:val="2"/>
      <w:sz w:val="20"/>
      <w:szCs w:val="24"/>
      <w:lang w:eastAsia="hi-IN" w:bidi="hi-IN"/>
    </w:rPr>
  </w:style>
  <w:style w:type="table" w:styleId="affff9">
    <w:name w:val="Table Grid"/>
    <w:basedOn w:val="a1"/>
    <w:uiPriority w:val="59"/>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1"/>
    <w:basedOn w:val="a1"/>
    <w:uiPriority w:val="59"/>
    <w:rsid w:val="005E03E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uiPriority w:val="59"/>
    <w:rsid w:val="00621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rsid w:val="009543C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a">
    <w:name w:val="header"/>
    <w:basedOn w:val="a"/>
    <w:link w:val="1f8"/>
    <w:uiPriority w:val="99"/>
    <w:semiHidden/>
    <w:unhideWhenUsed/>
    <w:rsid w:val="00B34654"/>
    <w:pPr>
      <w:tabs>
        <w:tab w:val="center" w:pos="4677"/>
        <w:tab w:val="right" w:pos="9355"/>
      </w:tabs>
      <w:spacing w:after="0" w:line="240" w:lineRule="auto"/>
    </w:pPr>
  </w:style>
  <w:style w:type="character" w:customStyle="1" w:styleId="1f8">
    <w:name w:val="Верхний колонтитул Знак1"/>
    <w:basedOn w:val="a0"/>
    <w:link w:val="affffa"/>
    <w:uiPriority w:val="99"/>
    <w:semiHidden/>
    <w:rsid w:val="00B34654"/>
    <w:rPr>
      <w:sz w:val="22"/>
      <w:szCs w:val="22"/>
    </w:rPr>
  </w:style>
  <w:style w:type="paragraph" w:styleId="affffb">
    <w:name w:val="footer"/>
    <w:basedOn w:val="a"/>
    <w:link w:val="1f9"/>
    <w:semiHidden/>
    <w:unhideWhenUsed/>
    <w:rsid w:val="00B34654"/>
    <w:pPr>
      <w:tabs>
        <w:tab w:val="center" w:pos="4677"/>
        <w:tab w:val="right" w:pos="9355"/>
      </w:tabs>
      <w:spacing w:after="0" w:line="240" w:lineRule="auto"/>
    </w:pPr>
  </w:style>
  <w:style w:type="character" w:customStyle="1" w:styleId="1f9">
    <w:name w:val="Нижний колонтитул Знак1"/>
    <w:basedOn w:val="a0"/>
    <w:link w:val="affffb"/>
    <w:semiHidden/>
    <w:rsid w:val="00B34654"/>
    <w:rPr>
      <w:sz w:val="22"/>
      <w:szCs w:val="22"/>
    </w:rPr>
  </w:style>
</w:styles>
</file>

<file path=word/webSettings.xml><?xml version="1.0" encoding="utf-8"?>
<w:webSettings xmlns:r="http://schemas.openxmlformats.org/officeDocument/2006/relationships" xmlns:w="http://schemas.openxmlformats.org/wordprocessingml/2006/main">
  <w:divs>
    <w:div w:id="813717351">
      <w:bodyDiv w:val="1"/>
      <w:marLeft w:val="0"/>
      <w:marRight w:val="0"/>
      <w:marTop w:val="0"/>
      <w:marBottom w:val="0"/>
      <w:divBdr>
        <w:top w:val="none" w:sz="0" w:space="0" w:color="auto"/>
        <w:left w:val="none" w:sz="0" w:space="0" w:color="auto"/>
        <w:bottom w:val="none" w:sz="0" w:space="0" w:color="auto"/>
        <w:right w:val="none" w:sz="0" w:space="0" w:color="auto"/>
      </w:divBdr>
    </w:div>
    <w:div w:id="945501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1053;&#1086;&#1074;&#1086;&#1090;&#1099;&#1088;&#1099;&#1096;&#1082;&#1080;&#1085;&#1086;_(&#1040;&#1083;&#1090;&#1072;&#1081;&#1089;&#1082;&#1080;&#1081;_&#1082;&#1088;&#1072;&#1081;)" TargetMode="External"/><Relationship Id="rId21" Type="http://schemas.openxmlformats.org/officeDocument/2006/relationships/hyperlink" Target="https://ru.wikipedia.org/wiki/&#1050;&#1080;&#1088;&#1086;&#1074;&#1089;&#1082;&#1080;&#1081;_&#1089;&#1077;&#1083;&#1100;&#1089;&#1086;&#1074;&#1077;&#1090;_(&#1057;&#1084;&#1086;&#1083;&#1077;&#1085;&#1089;&#1082;&#1080;&#1081;_&#1088;&#1072;&#1081;&#1086;&#1085;)" TargetMode="External"/><Relationship Id="rId42" Type="http://schemas.openxmlformats.org/officeDocument/2006/relationships/hyperlink" Target="https://ru.wikipedia.org/w/index.php?title=&#1042;&#1077;&#1088;&#1093;-&#1054;&#1073;&#1089;&#1082;&#1080;&#1081;&amp;action=edit&amp;redlink=1" TargetMode="External"/><Relationship Id="rId47" Type="http://schemas.openxmlformats.org/officeDocument/2006/relationships/hyperlink" Target="https://ru.wikipedia.org/w/index.php?title=&#1053;&#1077;&#1092;&#1090;&#1077;&#1073;&#1072;&#1079;&#1072;_(&#1057;&#1084;&#1086;&#1083;&#1077;&#1085;&#1089;&#1082;&#1080;&#1081;_&#1088;&#1072;&#1081;&#1086;&#1085;)&amp;action=edit&amp;redlink=1" TargetMode="External"/><Relationship Id="rId63" Type="http://schemas.openxmlformats.org/officeDocument/2006/relationships/hyperlink" Target="https://ru.wikipedia.org/wiki/&#1051;&#1080;&#1085;&#1105;&#1074;&#1089;&#1082;&#1080;&#1081;_&#1089;&#1077;&#1083;&#1100;&#1089;&#1086;&#1074;&#1077;&#1090;_(&#1040;&#1083;&#1090;&#1072;&#1081;&#1089;&#1082;&#1080;&#1081;_&#1082;&#1088;&#1072;&#1081;)" TargetMode="External"/><Relationship Id="rId68" Type="http://schemas.openxmlformats.org/officeDocument/2006/relationships/hyperlink" Target="https://ru.wikipedia.org/wiki/&#1058;&#1086;&#1095;&#1080;&#1083;&#1080;&#1085;&#1089;&#1082;&#1080;&#1081;_&#1089;&#1077;&#1083;&#1100;&#1089;&#1086;&#1074;&#1077;&#1090;" TargetMode="External"/><Relationship Id="rId84" Type="http://schemas.openxmlformats.org/officeDocument/2006/relationships/hyperlink" Target="https://ru.wikipedia.org/wiki/&#1052;&#1091;&#1085;&#1080;&#1094;&#1080;&#1087;&#1072;&#1083;&#1100;&#1085;&#1086;&#1077;_&#1086;&#1073;&#1088;&#1072;&#1079;&#1086;&#1074;&#1072;&#1085;&#1080;&#1077;" TargetMode="External"/><Relationship Id="rId89" Type="http://schemas.openxmlformats.org/officeDocument/2006/relationships/hyperlink" Target="https://ru.wikipedia.org/w/index.php?title=&#1051;&#1077;&#1085;&#1080;&#1085;&#1089;&#1082;&#1086;&#1077;_(&#1040;&#1083;&#1090;&#1072;&#1081;&#1089;&#1082;&#1080;&#1081;_&#1082;&#1088;&#1072;&#1081;)&amp;action=edit&amp;redlink=1" TargetMode="Externa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ru.wikipedia.org/wiki/&#1057;&#1086;&#1083;&#1086;&#1085;&#1086;&#1074;&#1089;&#1082;&#1080;&#1081;_&#1089;&#1077;&#1083;&#1100;&#1089;&#1086;&#1074;&#1077;&#1090;_(&#1057;&#1084;&#1086;&#1083;&#1077;&#1085;&#1089;&#1082;&#1080;&#1081;_&#1088;&#1072;&#1081;&#1086;&#1085;)" TargetMode="External"/><Relationship Id="rId107" Type="http://schemas.openxmlformats.org/officeDocument/2006/relationships/hyperlink" Target="https://ru.wikipedia.org/wiki/&#1057;&#1077;&#1083;&#1100;&#1089;&#1082;&#1086;&#1077;_&#1087;&#1086;&#1089;&#1077;&#1083;&#1077;&#1085;&#1080;&#1077;" TargetMode="External"/><Relationship Id="rId11" Type="http://schemas.openxmlformats.org/officeDocument/2006/relationships/footer" Target="footer2.xml"/><Relationship Id="rId24" Type="http://schemas.openxmlformats.org/officeDocument/2006/relationships/hyperlink" Target="https://ru.wikipedia.org/w/index.php?title=&#1051;&#1080;&#1085;&#1105;&#1074;&#1089;&#1082;&#1080;&#1081;&amp;action=edit&amp;redlink=1" TargetMode="External"/><Relationship Id="rId32" Type="http://schemas.openxmlformats.org/officeDocument/2006/relationships/hyperlink" Target="https://ru.wikipedia.org/wiki/&#1057;&#1099;&#1095;&#1105;&#1074;&#1082;&#1072;_(&#1040;&#1083;&#1090;&#1072;&#1081;&#1089;&#1082;&#1080;&#1081;_&#1082;&#1088;&#1072;&#1081;)" TargetMode="External"/><Relationship Id="rId37" Type="http://schemas.openxmlformats.org/officeDocument/2006/relationships/hyperlink" Target="https://ru.wikipedia.org/wiki/&#1063;&#1077;&#1088;&#1085;&#1086;&#1074;&#1072;&#1103;_(&#1089;&#1077;&#1083;&#1086;)" TargetMode="External"/><Relationship Id="rId40" Type="http://schemas.openxmlformats.org/officeDocument/2006/relationships/hyperlink" Target="https://ru.wikipedia.org/wiki/&#1053;&#1086;&#1074;&#1086;&#1090;&#1099;&#1088;&#1099;&#1096;&#1082;&#1080;&#1085;&#1086;_(&#1040;&#1083;&#1090;&#1072;&#1081;&#1089;&#1082;&#1080;&#1081;_&#1082;&#1088;&#1072;&#1081;)" TargetMode="External"/><Relationship Id="rId45" Type="http://schemas.openxmlformats.org/officeDocument/2006/relationships/hyperlink" Target="https://ru.wikipedia.org/w/index.php?title=&#1048;&#1082;&#1086;&#1085;&#1085;&#1080;&#1082;&#1086;&#1074;&#1086;_(&#1040;&#1083;&#1090;&#1072;&#1081;&#1089;&#1082;&#1080;&#1081;_&#1082;&#1088;&#1072;&#1081;)&amp;action=edit&amp;redlink=1" TargetMode="External"/><Relationship Id="rId53" Type="http://schemas.openxmlformats.org/officeDocument/2006/relationships/hyperlink" Target="https://ru.wikipedia.org/w/index.php?title=&#1057;&#1090;&#1077;&#1087;&#1085;&#1086;&#1077;_(&#1057;&#1084;&#1086;&#1083;&#1077;&#1085;&#1089;&#1082;&#1080;&#1081;_&#1088;&#1072;&#1081;&#1086;&#1085;)&amp;action=edit&amp;redlink=1" TargetMode="External"/><Relationship Id="rId58" Type="http://schemas.openxmlformats.org/officeDocument/2006/relationships/chart" Target="charts/chart1.xml"/><Relationship Id="rId66" Type="http://schemas.openxmlformats.org/officeDocument/2006/relationships/hyperlink" Target="https://ru.wikipedia.org/wiki/&#1057;&#1086;&#1083;&#1086;&#1085;&#1086;&#1074;&#1089;&#1082;&#1080;&#1081;_&#1089;&#1077;&#1083;&#1100;&#1089;&#1086;&#1074;&#1077;&#1090;_(&#1057;&#1084;&#1086;&#1083;&#1077;&#1085;&#1089;&#1082;&#1080;&#1081;_&#1088;&#1072;&#1081;&#1086;&#1085;)" TargetMode="External"/><Relationship Id="rId74" Type="http://schemas.openxmlformats.org/officeDocument/2006/relationships/hyperlink" Target="https://ru.wikipedia.org/wiki/&#1057;&#1084;&#1086;&#1083;&#1077;&#1085;&#1089;&#1082;&#1086;&#1077;_(&#1040;&#1083;&#1090;&#1072;&#1081;&#1089;&#1082;&#1080;&#1081;_&#1082;&#1088;&#1072;&#1081;)" TargetMode="External"/><Relationship Id="rId79" Type="http://schemas.openxmlformats.org/officeDocument/2006/relationships/hyperlink" Target="https://ru.wikipedia.org/wiki/&#1041;&#1080;&#1081;&#1089;&#1082;" TargetMode="External"/><Relationship Id="rId87" Type="http://schemas.openxmlformats.org/officeDocument/2006/relationships/hyperlink" Target="https://ru.wikipedia.org/wiki/&#1057;&#1084;&#1086;&#1083;&#1077;&#1085;&#1089;&#1082;&#1086;&#1077;_(&#1040;&#1083;&#1090;&#1072;&#1081;&#1089;&#1082;&#1080;&#1081;_&#1082;&#1088;&#1072;&#1081;)" TargetMode="External"/><Relationship Id="rId102" Type="http://schemas.openxmlformats.org/officeDocument/2006/relationships/hyperlink" Target="https://ru.wikipedia.org/w/index.php?title=&#1047;&#1077;&#1084;&#1083;&#1103;&#1085;&#1091;&#1093;&#1072;_(&#1087;&#1088;&#1080;&#1090;&#1086;&#1082;_&#1055;&#1077;&#1089;&#1095;&#1072;&#1085;&#1086;&#1081;)&amp;action=edit&amp;redlink=1"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u.wikipedia.org/wiki/&#1042;&#1077;&#1088;&#1093;-&#1054;&#1073;&#1089;&#1082;&#1080;&#1081;_&#1089;&#1077;&#1083;&#1100;&#1089;&#1086;&#1074;&#1077;&#1090;" TargetMode="External"/><Relationship Id="rId82" Type="http://schemas.openxmlformats.org/officeDocument/2006/relationships/hyperlink" Target="https://ru.wikipedia.org/wiki/&#1057;&#1077;&#1083;&#1100;&#1089;&#1082;&#1086;&#1077;_&#1087;&#1086;&#1089;&#1077;&#1083;&#1077;&#1085;&#1080;&#1077;" TargetMode="External"/><Relationship Id="rId90" Type="http://schemas.openxmlformats.org/officeDocument/2006/relationships/hyperlink" Target="https://ru.wikipedia.org/w/index.php?title=&#1055;&#1077;&#1088;&#1074;&#1086;&#1084;&#1072;&#1081;&#1089;&#1082;&#1086;&#1077;_(&#1057;&#1084;&#1086;&#1083;&#1077;&#1085;&#1089;&#1082;&#1080;&#1081;_&#1088;&#1072;&#1081;&#1086;&#1085;)&amp;action=edit&amp;redlink=1" TargetMode="External"/><Relationship Id="rId95" Type="http://schemas.openxmlformats.org/officeDocument/2006/relationships/hyperlink" Target="https://ru.wikipedia.org/wiki/&#1052;&#1091;&#1085;&#1080;&#1094;&#1080;&#1087;&#1072;&#1083;&#1100;&#1085;&#1086;&#1077;_&#1086;&#1073;&#1088;&#1072;&#1079;&#1086;&#1074;&#1072;&#1085;&#1080;&#1077;" TargetMode="External"/><Relationship Id="rId19" Type="http://schemas.openxmlformats.org/officeDocument/2006/relationships/hyperlink" Target="https://ru.wikipedia.org/wiki/&#1042;&#1077;&#1088;&#1093;-&#1054;&#1073;&#1089;&#1082;&#1080;&#1081;_&#1089;&#1077;&#1083;&#1100;&#1089;&#1086;&#1074;&#1077;&#1090;" TargetMode="External"/><Relationship Id="rId14" Type="http://schemas.openxmlformats.org/officeDocument/2006/relationships/footer" Target="footer4.xml"/><Relationship Id="rId22" Type="http://schemas.openxmlformats.org/officeDocument/2006/relationships/hyperlink" Target="https://ru.wikipedia.org/w/index.php?title=&#1050;&#1080;&#1088;&#1086;&#1074;&#1089;&#1082;&#1080;&#1081;_(&#1057;&#1084;&#1086;&#1083;&#1077;&#1085;&#1089;&#1082;&#1080;&#1081;_&#1088;&#1072;&#1081;&#1086;&#1085;)&amp;action=edit&amp;redlink=1" TargetMode="External"/><Relationship Id="rId27" Type="http://schemas.openxmlformats.org/officeDocument/2006/relationships/hyperlink" Target="https://ru.wikipedia.org/wiki/&#1057;&#1084;&#1086;&#1083;&#1077;&#1085;&#1089;&#1082;&#1080;&#1081;_&#1089;&#1077;&#1083;&#1100;&#1089;&#1086;&#1074;&#1077;&#1090;" TargetMode="External"/><Relationship Id="rId30" Type="http://schemas.openxmlformats.org/officeDocument/2006/relationships/hyperlink" Target="https://ru.wikipedia.org/wiki/&#1057;&#1086;&#1083;&#1086;&#1085;&#1086;&#1074;&#1082;&#1072;_(&#1057;&#1084;&#1086;&#1083;&#1077;&#1085;&#1089;&#1082;&#1080;&#1081;_&#1088;&#1072;&#1081;&#1086;&#1085;)" TargetMode="External"/><Relationship Id="rId35" Type="http://schemas.openxmlformats.org/officeDocument/2006/relationships/hyperlink" Target="https://ru.wikipedia.org/wiki/&#1057;&#1090;&#1072;&#1088;&#1086;&#1090;&#1099;&#1088;&#1099;&#1096;&#1082;&#1080;&#1085;&#1086;" TargetMode="External"/><Relationship Id="rId43" Type="http://schemas.openxmlformats.org/officeDocument/2006/relationships/hyperlink" Target="https://ru.wikipedia.org/w/index.php?title=&#1048;&#1082;&#1086;&#1085;&#1085;&#1080;&#1082;&#1086;&#1074;&#1086;_(&#1040;&#1083;&#1090;&#1072;&#1081;&#1089;&#1082;&#1080;&#1081;_&#1082;&#1088;&#1072;&#1081;)&amp;action=edit&amp;redlink=1" TargetMode="External"/><Relationship Id="rId48" Type="http://schemas.openxmlformats.org/officeDocument/2006/relationships/hyperlink" Target="https://ru.wikipedia.org/w/index.php?title=&#1050;&#1080;&#1088;&#1086;&#1074;&#1089;&#1082;&#1080;&#1081;_(&#1057;&#1084;&#1086;&#1083;&#1077;&#1085;&#1089;&#1082;&#1080;&#1081;_&#1088;&#1072;&#1081;&#1086;&#1085;)&amp;action=edit&amp;redlink=1" TargetMode="External"/><Relationship Id="rId56" Type="http://schemas.openxmlformats.org/officeDocument/2006/relationships/hyperlink" Target="https://ru.wikipedia.org/w/index.php?title=&#1047;&#1072;&#1088;&#1077;&#1095;&#1085;&#1099;&#1081;_(&#1057;&#1084;&#1086;&#1083;&#1077;&#1085;&#1089;&#1082;&#1080;&#1081;_&#1088;&#1072;&#1081;&#1086;&#1085;)&amp;action=edit&amp;redlink=1" TargetMode="External"/><Relationship Id="rId64" Type="http://schemas.openxmlformats.org/officeDocument/2006/relationships/hyperlink" Target="https://ru.wikipedia.org/wiki/&#1053;&#1086;&#1074;&#1086;&#1090;&#1099;&#1088;&#1099;&#1096;&#1082;&#1080;&#1085;&#1089;&#1082;&#1080;&#1081;_&#1089;&#1077;&#1083;&#1100;&#1089;&#1086;&#1074;&#1077;&#1090;_(&#1040;&#1083;&#1090;&#1072;&#1081;&#1089;&#1082;&#1080;&#1081;_&#1082;&#1088;&#1072;&#1081;)" TargetMode="External"/><Relationship Id="rId69" Type="http://schemas.openxmlformats.org/officeDocument/2006/relationships/chart" Target="charts/chart3.xml"/><Relationship Id="rId77" Type="http://schemas.openxmlformats.org/officeDocument/2006/relationships/hyperlink" Target="https://ru.wikipedia.org/wiki/&#1040;&#1085;&#1091;&#1081;&#1089;&#1082;&#1086;&#1077;" TargetMode="External"/><Relationship Id="rId100" Type="http://schemas.openxmlformats.org/officeDocument/2006/relationships/hyperlink" Target="https://ru.wikipedia.org/wiki/&#1055;&#1077;&#1089;&#1095;&#1072;&#1085;&#1072;&#1103;_(&#1087;&#1088;&#1080;&#1090;&#1086;&#1082;_&#1054;&#1073;&#1080;)" TargetMode="External"/><Relationship Id="rId105" Type="http://schemas.openxmlformats.org/officeDocument/2006/relationships/hyperlink" Target="https://ru.wikipedia.org/wiki/1759_&#1075;&#1086;&#1076;" TargetMode="External"/><Relationship Id="rId8" Type="http://schemas.openxmlformats.org/officeDocument/2006/relationships/header" Target="header1.xml"/><Relationship Id="rId51" Type="http://schemas.openxmlformats.org/officeDocument/2006/relationships/hyperlink" Target="https://ru.wikipedia.org/w/index.php?title=&#1052;&#1080;&#1093;&#1072;&#1081;&#1083;&#1086;&#1074;&#1082;&#1072;_(&#1050;&#1080;&#1088;&#1086;&#1074;&#1089;&#1082;&#1080;&#1081;_&#1089;&#1077;&#1083;&#1100;&#1089;&#1086;&#1074;&#1077;&#1090;)&amp;action=edit&amp;redlink=1" TargetMode="External"/><Relationship Id="rId72" Type="http://schemas.openxmlformats.org/officeDocument/2006/relationships/hyperlink" Target="https://ru.wikipedia.org/wiki/&#1040;&#1085;&#1091;&#1081;&#1089;&#1082;&#1086;&#1077;" TargetMode="External"/><Relationship Id="rId80" Type="http://schemas.openxmlformats.org/officeDocument/2006/relationships/hyperlink" Target="https://ru.wikipedia.org/w/index.php?title=&#1042;&#1077;&#1088;&#1093;-&#1054;&#1073;&#1089;&#1082;&#1080;&#1081;&amp;action=edit&amp;redlink=1" TargetMode="External"/><Relationship Id="rId85" Type="http://schemas.openxmlformats.org/officeDocument/2006/relationships/hyperlink" Target="https://ru.wikipedia.org/wiki/&#1057;&#1077;&#1083;&#1100;&#1089;&#1082;&#1086;&#1077;_&#1087;&#1086;&#1089;&#1077;&#1083;&#1077;&#1085;&#1080;&#1077;" TargetMode="External"/><Relationship Id="rId93" Type="http://schemas.openxmlformats.org/officeDocument/2006/relationships/hyperlink" Target="https://ru.wikipedia.org/wiki/&#1041;&#1072;&#1088;&#1085;&#1072;&#1091;&#1083;" TargetMode="External"/><Relationship Id="rId98" Type="http://schemas.openxmlformats.org/officeDocument/2006/relationships/hyperlink" Target="https://ru.wikipedia.org/wiki/&#1057;&#1084;&#1086;&#1083;&#1077;&#1085;&#1089;&#1082;&#1086;&#1077;_(&#1040;&#1083;&#1090;&#1072;&#1081;&#1089;&#1082;&#1080;&#1081;_&#1082;&#1088;&#1072;&#1081;)"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ru.wikipedia.org/wiki/&#1040;&#1085;&#1091;&#1081;&#1089;&#1082;&#1080;&#1081;_&#1089;&#1077;&#1083;&#1100;&#1089;&#1086;&#1074;&#1077;&#1090;" TargetMode="External"/><Relationship Id="rId25" Type="http://schemas.openxmlformats.org/officeDocument/2006/relationships/hyperlink" Target="https://ru.wikipedia.org/wiki/&#1053;&#1086;&#1074;&#1086;&#1090;&#1099;&#1088;&#1099;&#1096;&#1082;&#1080;&#1085;&#1089;&#1082;&#1080;&#1081;_&#1089;&#1077;&#1083;&#1100;&#1089;&#1086;&#1074;&#1077;&#1090;_(&#1040;&#1083;&#1090;&#1072;&#1081;&#1089;&#1082;&#1080;&#1081;_&#1082;&#1088;&#1072;&#1081;)" TargetMode="External"/><Relationship Id="rId33" Type="http://schemas.openxmlformats.org/officeDocument/2006/relationships/hyperlink" Target="https://ru.wikipedia.org/wiki/&#1058;&#1086;&#1095;&#1080;&#1083;&#1080;&#1085;&#1089;&#1082;&#1080;&#1081;_&#1089;&#1077;&#1083;&#1100;&#1089;&#1086;&#1074;&#1077;&#1090;" TargetMode="External"/><Relationship Id="rId38" Type="http://schemas.openxmlformats.org/officeDocument/2006/relationships/hyperlink" Target="https://ru.wikipedia.org/wiki/&#1057;&#1086;&#1083;&#1086;&#1085;&#1086;&#1074;&#1082;&#1072;_(&#1057;&#1084;&#1086;&#1083;&#1077;&#1085;&#1089;&#1082;&#1080;&#1081;_&#1088;&#1072;&#1081;&#1086;&#1085;)" TargetMode="External"/><Relationship Id="rId46" Type="http://schemas.openxmlformats.org/officeDocument/2006/relationships/hyperlink" Target="https://ru.wikipedia.org/w/index.php?title=&#1052;&#1072;&#1090;&#1086;&#1095;&#1085;&#1099;&#1081;&amp;action=edit&amp;redlink=1" TargetMode="External"/><Relationship Id="rId59" Type="http://schemas.openxmlformats.org/officeDocument/2006/relationships/chart" Target="charts/chart2.xml"/><Relationship Id="rId67" Type="http://schemas.openxmlformats.org/officeDocument/2006/relationships/hyperlink" Target="https://ru.wikipedia.org/wiki/&#1057;&#1099;&#1095;&#1105;&#1074;&#1089;&#1082;&#1080;&#1081;_&#1089;&#1077;&#1083;&#1100;&#1089;&#1086;&#1074;&#1077;&#1090;_(&#1040;&#1083;&#1090;&#1072;&#1081;&#1089;&#1082;&#1080;&#1081;_&#1082;&#1088;&#1072;&#1081;)" TargetMode="External"/><Relationship Id="rId103" Type="http://schemas.openxmlformats.org/officeDocument/2006/relationships/hyperlink" Target="https://ru.wikipedia.org/wiki/&#1052;&#1091;&#1085;&#1080;&#1094;&#1080;&#1087;&#1072;&#1083;&#1100;&#1085;&#1086;&#1077;_&#1086;&#1073;&#1088;&#1072;&#1079;&#1086;&#1074;&#1072;&#1085;&#1080;&#1077;" TargetMode="External"/><Relationship Id="rId108" Type="http://schemas.openxmlformats.org/officeDocument/2006/relationships/header" Target="header4.xml"/><Relationship Id="rId20" Type="http://schemas.openxmlformats.org/officeDocument/2006/relationships/hyperlink" Target="https://ru.wikipedia.org/w/index.php?title=&#1042;&#1077;&#1088;&#1093;-&#1054;&#1073;&#1089;&#1082;&#1080;&#1081;&amp;action=edit&amp;redlink=1" TargetMode="External"/><Relationship Id="rId41" Type="http://schemas.openxmlformats.org/officeDocument/2006/relationships/hyperlink" Target="https://ru.wikipedia.org/w/index.php?title=&#1070;&#1078;&#1085;&#1099;&#1081;_(&#1057;&#1084;&#1086;&#1083;&#1077;&#1085;&#1089;&#1082;&#1080;&#1081;_&#1088;&#1072;&#1081;&#1086;&#1085;)&amp;action=edit&amp;redlink=1" TargetMode="External"/><Relationship Id="rId54" Type="http://schemas.openxmlformats.org/officeDocument/2006/relationships/hyperlink" Target="https://ru.wikipedia.org/w/index.php?title=&#1051;&#1080;&#1085;&#1105;&#1074;&#1089;&#1082;&#1080;&#1081;&amp;action=edit&amp;redlink=1" TargetMode="External"/><Relationship Id="rId62" Type="http://schemas.openxmlformats.org/officeDocument/2006/relationships/hyperlink" Target="https://ru.wikipedia.org/wiki/&#1050;&#1080;&#1088;&#1086;&#1074;&#1089;&#1082;&#1080;&#1081;_&#1089;&#1077;&#1083;&#1100;&#1089;&#1086;&#1074;&#1077;&#1090;_(&#1057;&#1084;&#1086;&#1083;&#1077;&#1085;&#1089;&#1082;&#1080;&#1081;_&#1088;&#1072;&#1081;&#1086;&#1085;)" TargetMode="External"/><Relationship Id="rId70" Type="http://schemas.openxmlformats.org/officeDocument/2006/relationships/chart" Target="charts/chart4.xml"/><Relationship Id="rId75" Type="http://schemas.openxmlformats.org/officeDocument/2006/relationships/hyperlink" Target="https://ru.wikipedia.org/wiki/&#1057;&#1084;&#1086;&#1083;&#1077;&#1085;&#1089;&#1082;&#1086;&#1077;_(&#1040;&#1083;&#1090;&#1072;&#1081;&#1089;&#1082;&#1080;&#1081;_&#1082;&#1088;&#1072;&#1081;)" TargetMode="External"/><Relationship Id="rId83" Type="http://schemas.openxmlformats.org/officeDocument/2006/relationships/hyperlink" Target="https://ru.wikipedia.org/w/index.php?title=&#1042;&#1077;&#1088;&#1093;-&#1054;&#1073;&#1089;&#1082;&#1080;&#1081;&amp;action=edit&amp;redlink=1" TargetMode="External"/><Relationship Id="rId88" Type="http://schemas.openxmlformats.org/officeDocument/2006/relationships/hyperlink" Target="https://ru.wikipedia.org/wiki/&#1041;&#1072;&#1088;&#1085;&#1072;&#1091;&#1083;" TargetMode="External"/><Relationship Id="rId91" Type="http://schemas.openxmlformats.org/officeDocument/2006/relationships/hyperlink" Target="https://ru.wikipedia.org/wiki/&#1057;&#1084;&#1086;&#1083;&#1077;&#1085;&#1089;&#1082;&#1086;&#1077;_(&#1040;&#1083;&#1090;&#1072;&#1081;&#1089;&#1082;&#1080;&#1081;_&#1082;&#1088;&#1072;&#1081;)" TargetMode="External"/><Relationship Id="rId96" Type="http://schemas.openxmlformats.org/officeDocument/2006/relationships/hyperlink" Target="https://ru.wikipedia.org/wiki/&#1057;&#1077;&#1083;&#1100;&#1089;&#1082;&#1086;&#1077;_&#1087;&#1086;&#1089;&#1077;&#1083;&#1077;&#1085;&#1080;&#1077;"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ru.wikipedia.org/wiki/&#1051;&#1080;&#1085;&#1105;&#1074;&#1089;&#1082;&#1080;&#1081;_&#1089;&#1077;&#1083;&#1100;&#1089;&#1086;&#1074;&#1077;&#1090;_(&#1040;&#1083;&#1090;&#1072;&#1081;&#1089;&#1082;&#1080;&#1081;_&#1082;&#1088;&#1072;&#1081;)" TargetMode="External"/><Relationship Id="rId28" Type="http://schemas.openxmlformats.org/officeDocument/2006/relationships/hyperlink" Target="https://ru.wikipedia.org/wiki/&#1057;&#1084;&#1086;&#1083;&#1077;&#1085;&#1089;&#1082;&#1086;&#1077;_(&#1040;&#1083;&#1090;&#1072;&#1081;&#1089;&#1082;&#1080;&#1081;_&#1082;&#1088;&#1072;&#1081;)" TargetMode="External"/><Relationship Id="rId36" Type="http://schemas.openxmlformats.org/officeDocument/2006/relationships/hyperlink" Target="https://ru.wikipedia.org/wiki/&#1057;&#1099;&#1095;&#1105;&#1074;&#1082;&#1072;_(&#1040;&#1083;&#1090;&#1072;&#1081;&#1089;&#1082;&#1080;&#1081;_&#1082;&#1088;&#1072;&#1081;)" TargetMode="External"/><Relationship Id="rId49" Type="http://schemas.openxmlformats.org/officeDocument/2006/relationships/hyperlink" Target="https://ru.wikipedia.org/w/index.php?title=&#1056;&#1072;&#1079;&#1076;&#1086;&#1083;&#1100;&#1085;&#1099;&#1081;_(&#1057;&#1084;&#1086;&#1083;&#1077;&#1085;&#1089;&#1082;&#1080;&#1081;_&#1088;&#1072;&#1081;&#1086;&#1085;)&amp;action=edit&amp;redlink=1" TargetMode="External"/><Relationship Id="rId57" Type="http://schemas.openxmlformats.org/officeDocument/2006/relationships/hyperlink" Target="https://ru.wikipedia.org/w/index.php?title=&#1055;&#1077;&#1089;&#1095;&#1072;&#1085;&#1086;&#1077;_(&#1057;&#1084;&#1086;&#1083;&#1077;&#1085;&#1089;&#1082;&#1080;&#1081;_&#1088;&#1072;&#1081;&#1086;&#1085;)&amp;action=edit&amp;redlink=1" TargetMode="External"/><Relationship Id="rId106" Type="http://schemas.openxmlformats.org/officeDocument/2006/relationships/hyperlink" Target="https://ru.wikipedia.org/wiki/&#1052;&#1091;&#1085;&#1080;&#1094;&#1080;&#1087;&#1072;&#1083;&#1100;&#1085;&#1086;&#1077;_&#1086;&#1073;&#1088;&#1072;&#1079;&#1086;&#1074;&#1072;&#1085;&#1080;&#1077;" TargetMode="External"/><Relationship Id="rId10" Type="http://schemas.openxmlformats.org/officeDocument/2006/relationships/footer" Target="footer1.xml"/><Relationship Id="rId31" Type="http://schemas.openxmlformats.org/officeDocument/2006/relationships/hyperlink" Target="https://ru.wikipedia.org/wiki/&#1057;&#1099;&#1095;&#1105;&#1074;&#1089;&#1082;&#1080;&#1081;_&#1089;&#1077;&#1083;&#1100;&#1089;&#1086;&#1074;&#1077;&#1090;_(&#1040;&#1083;&#1090;&#1072;&#1081;&#1089;&#1082;&#1080;&#1081;_&#1082;&#1088;&#1072;&#1081;)" TargetMode="External"/><Relationship Id="rId44" Type="http://schemas.openxmlformats.org/officeDocument/2006/relationships/hyperlink" Target="https://ru.wikipedia.org/w/index.php?title=&#1050;&#1080;&#1088;&#1087;&#1080;&#1095;&#1085;&#1099;&#1081;_(&#1040;&#1083;&#1090;&#1072;&#1081;&#1089;&#1082;&#1080;&#1081;_&#1082;&#1088;&#1072;&#1081;)&amp;action=edit&amp;redlink=1" TargetMode="External"/><Relationship Id="rId52" Type="http://schemas.openxmlformats.org/officeDocument/2006/relationships/hyperlink" Target="https://ru.wikipedia.org/w/index.php?title=&#1056;&#1077;&#1095;&#1085;&#1086;&#1081;_(&#1040;&#1083;&#1090;&#1072;&#1081;&#1089;&#1082;&#1080;&#1081;_&#1082;&#1088;&#1072;&#1081;)&amp;action=edit&amp;redlink=1" TargetMode="External"/><Relationship Id="rId60" Type="http://schemas.openxmlformats.org/officeDocument/2006/relationships/hyperlink" Target="https://ru.wikipedia.org/wiki/&#1040;&#1085;&#1091;&#1081;&#1089;&#1082;&#1080;&#1081;_&#1089;&#1077;&#1083;&#1100;&#1089;&#1086;&#1074;&#1077;&#1090;" TargetMode="External"/><Relationship Id="rId65" Type="http://schemas.openxmlformats.org/officeDocument/2006/relationships/hyperlink" Target="https://ru.wikipedia.org/wiki/&#1057;&#1084;&#1086;&#1083;&#1077;&#1085;&#1089;&#1082;&#1080;&#1081;_&#1089;&#1077;&#1083;&#1100;&#1089;&#1086;&#1074;&#1077;&#1090;" TargetMode="External"/><Relationship Id="rId73" Type="http://schemas.openxmlformats.org/officeDocument/2006/relationships/hyperlink" Target="https://ru.wikipedia.org/wiki/&#1057;&#1090;&#1072;&#1088;&#1086;&#1090;&#1099;&#1088;&#1099;&#1096;&#1082;&#1080;&#1085;&#1086;" TargetMode="External"/><Relationship Id="rId78" Type="http://schemas.openxmlformats.org/officeDocument/2006/relationships/hyperlink" Target="https://ru.wikipedia.org/wiki/&#1041;&#1099;&#1089;&#1090;&#1088;&#1099;&#1081;_&#1048;&#1089;&#1090;&#1086;&#1082;" TargetMode="External"/><Relationship Id="rId81" Type="http://schemas.openxmlformats.org/officeDocument/2006/relationships/hyperlink" Target="https://ru.wikipedia.org/w/index.php?title=&#1042;&#1077;&#1088;&#1093;-&#1054;&#1073;&#1089;&#1082;&#1080;&#1081;&amp;action=edit&amp;redlink=1" TargetMode="External"/><Relationship Id="rId86" Type="http://schemas.openxmlformats.org/officeDocument/2006/relationships/hyperlink" Target="https://ru.wikipedia.org/wiki/&#1055;&#1077;&#1089;&#1095;&#1072;&#1085;&#1072;&#1103;_(&#1087;&#1088;&#1080;&#1090;&#1086;&#1082;_&#1054;&#1073;&#1080;)" TargetMode="External"/><Relationship Id="rId94" Type="http://schemas.openxmlformats.org/officeDocument/2006/relationships/hyperlink" Target="https://ru.wikipedia.org/wiki/&#1041;&#1080;&#1081;&#1089;&#1082;" TargetMode="External"/><Relationship Id="rId99" Type="http://schemas.openxmlformats.org/officeDocument/2006/relationships/hyperlink" Target="https://ru.wikipedia.org/wiki/&#1040;&#1083;&#1090;&#1072;&#1081;&#1089;&#1082;&#1080;&#1077;_&#1075;&#1086;&#1088;&#1099;" TargetMode="External"/><Relationship Id="rId101" Type="http://schemas.openxmlformats.org/officeDocument/2006/relationships/hyperlink" Target="https://ru.wikipedia.org/wiki/&#1057;&#1086;&#1083;&#1086;&#1085;&#1086;&#1074;&#1082;&#1072;_(&#1087;&#1088;&#1080;&#1090;&#1086;&#1082;_&#1055;&#1077;&#1089;&#1095;&#1072;&#1085;&#1086;&#1081;)"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ru.wikipedia.org/wiki/&#1040;&#1085;&#1091;&#1081;&#1089;&#1082;&#1086;&#1077;" TargetMode="External"/><Relationship Id="rId39" Type="http://schemas.openxmlformats.org/officeDocument/2006/relationships/hyperlink" Target="https://ru.wikipedia.org/w/index.php?title=&#1050;&#1088;&#1072;&#1089;&#1085;&#1099;&#1081;_&#1043;&#1086;&#1088;&#1086;&#1076;&#1086;&#1082;_(&#1040;&#1083;&#1090;&#1072;&#1081;&#1089;&#1082;&#1080;&#1081;_&#1082;&#1088;&#1072;&#1081;)&amp;action=edit&amp;redlink=1" TargetMode="External"/><Relationship Id="rId109" Type="http://schemas.openxmlformats.org/officeDocument/2006/relationships/footer" Target="footer6.xml"/><Relationship Id="rId34" Type="http://schemas.openxmlformats.org/officeDocument/2006/relationships/hyperlink" Target="https://ru.wikipedia.org/w/index.php?title=&#1058;&#1086;&#1095;&#1080;&#1083;&#1100;&#1085;&#1086;&#1077;_(&#1040;&#1083;&#1090;&#1072;&#1081;&#1089;&#1082;&#1080;&#1081;_&#1082;&#1088;&#1072;&#1081;)&amp;action=edit&amp;redlink=1" TargetMode="External"/><Relationship Id="rId50" Type="http://schemas.openxmlformats.org/officeDocument/2006/relationships/hyperlink" Target="https://ru.wikipedia.org/w/index.php?title=&#1040;&#1083;&#1077;&#1082;&#1089;&#1072;&#1085;&#1076;&#1088;&#1086;&#1074;&#1082;&#1072;_(&#1057;&#1084;&#1086;&#1083;&#1077;&#1085;&#1089;&#1082;&#1080;&#1081;_&#1088;&#1072;&#1081;&#1086;&#1085;,_&#1040;&#1083;&#1090;&#1072;&#1081;&#1089;&#1082;&#1080;&#1081;_&#1082;&#1088;&#1072;&#1081;)&amp;action=edit&amp;redlink=1" TargetMode="External"/><Relationship Id="rId55" Type="http://schemas.openxmlformats.org/officeDocument/2006/relationships/hyperlink" Target="https://ru.wikipedia.org/w/index.php?title=&#1053;&#1072;&#1073;&#1077;&#1088;&#1077;&#1078;&#1085;&#1099;&#1081;_(&#1040;&#1083;&#1090;&#1072;&#1081;&#1089;&#1082;&#1080;&#1081;_&#1082;&#1088;&#1072;&#1081;)&amp;action=edit&amp;redlink=1" TargetMode="External"/><Relationship Id="rId76" Type="http://schemas.openxmlformats.org/officeDocument/2006/relationships/hyperlink" Target="https://ru.wikipedia.org/wiki/&#1040;&#1085;&#1091;&#1081;&#1089;&#1082;&#1086;&#1077;" TargetMode="External"/><Relationship Id="rId97" Type="http://schemas.openxmlformats.org/officeDocument/2006/relationships/hyperlink" Target="https://ru.wikipedia.org/wiki/1759_&#1075;&#1086;&#1076;" TargetMode="External"/><Relationship Id="rId104" Type="http://schemas.openxmlformats.org/officeDocument/2006/relationships/hyperlink" Target="https://ru.wikipedia.org/wiki/&#1057;&#1077;&#1083;&#1100;&#1089;&#1082;&#1086;&#1077;_&#1087;&#1086;&#1089;&#1077;&#1083;&#1077;&#1085;&#1080;&#1077;" TargetMode="External"/><Relationship Id="rId7" Type="http://schemas.openxmlformats.org/officeDocument/2006/relationships/endnotes" Target="endnotes.xml"/><Relationship Id="rId71" Type="http://schemas.openxmlformats.org/officeDocument/2006/relationships/hyperlink" Target="https://ru.wikipedia.org/wiki/&#1040;&#1085;&#1091;&#1081;&#1089;&#1082;&#1086;&#1077;" TargetMode="External"/><Relationship Id="rId92" Type="http://schemas.openxmlformats.org/officeDocument/2006/relationships/hyperlink" Target="https://ru.wikipedia.org/wiki/1759_&#1075;&#1086;&#107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udakovaoyu\Desktop\&#1058;&#1045;&#1050;&#1059;&#1065;&#1040;&#1071;%20&#1056;&#1040;&#1041;&#1054;&#1058;&#1040;\&#1056;&#1040;&#1047;&#1054;&#1041;&#1056;&#1040;&#1058;&#1068;\&#1056;&#1091;&#1076;&#1072;&#1082;&#1086;&#1074;&#1072;\&#1058;&#1045;&#1050;&#1059;&#1065;&#1040;&#1071;%20&#1056;&#1040;&#1041;&#1054;&#1058;&#1040;\&#1057;&#1084;&#1086;&#1083;&#1077;&#1085;&#1089;&#1082;&#1080;&#1081;%20&#1088;&#1072;&#1081;&#1086;&#1085;\&#1044;&#1077;&#1084;&#1086;&#1075;&#1088;&#1072;&#1092;&#1080;&#1103;%20&#1080;%20&#1079;&#1072;&#1085;&#1103;&#1090;&#1086;&#1089;&#1090;&#1100;%20&#1057;&#1084;&#105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udakovaoyu\Desktop\&#1044;&#1077;&#1084;&#1086;&#1075;&#1088;&#1072;&#1092;&#1080;&#1103;%20&#1080;%20&#1079;&#1072;&#1085;&#1103;&#1090;&#1086;&#1089;&#1090;&#1100;%20&#1057;&#1084;&#105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udakovaoyu\Desktop\&#1058;&#1045;&#1050;&#1059;&#1065;&#1040;&#1071;%20&#1056;&#1040;&#1041;&#1054;&#1058;&#1040;\&#1056;&#1040;&#1047;&#1054;&#1041;&#1056;&#1040;&#1058;&#1068;\&#1056;&#1091;&#1076;&#1072;&#1082;&#1086;&#1074;&#1072;\&#1058;&#1045;&#1050;&#1059;&#1065;&#1040;&#1071;%20&#1056;&#1040;&#1041;&#1054;&#1058;&#1040;\&#1057;&#1084;&#1086;&#1083;&#1077;&#1085;&#1089;&#1082;&#1080;&#1081;%20&#1088;&#1072;&#1081;&#1086;&#1085;\&#1044;&#1077;&#1084;&#1086;&#1075;&#1088;&#1072;&#1092;&#1080;&#1103;%20&#1080;%20&#1079;&#1072;&#1085;&#1103;&#1090;&#1086;&#1089;&#1090;&#1100;%20&#1057;&#1084;&#10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2.9255916489733146E-2"/>
          <c:y val="6.0481385609931423E-2"/>
          <c:w val="0.94975018070331407"/>
          <c:h val="0.50356768417644937"/>
        </c:manualLayout>
      </c:layout>
      <c:barChart>
        <c:barDir val="col"/>
        <c:grouping val="percentStacked"/>
        <c:ser>
          <c:idx val="0"/>
          <c:order val="0"/>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(2)'!$B$2:$G$2</c:f>
            </c:numRef>
          </c:val>
        </c:ser>
        <c:ser>
          <c:idx val="1"/>
          <c:order val="1"/>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(2)'!$B$3:$G$3</c:f>
            </c:numRef>
          </c:val>
        </c:ser>
        <c:ser>
          <c:idx val="2"/>
          <c:order val="2"/>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(2)'!$B$4:$G$4</c:f>
            </c:numRef>
          </c:val>
        </c:ser>
        <c:ser>
          <c:idx val="3"/>
          <c:order val="3"/>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(2)'!$B$5:$G$5</c:f>
            </c:numRef>
          </c:val>
        </c:ser>
        <c:ser>
          <c:idx val="4"/>
          <c:order val="4"/>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(2)'!$B$6:$G$6</c:f>
            </c:numRef>
          </c:val>
        </c:ser>
        <c:ser>
          <c:idx val="5"/>
          <c:order val="5"/>
          <c:tx>
            <c:strRef>
              <c:f>'Лист1 (2)'!$A$7</c:f>
              <c:strCache>
                <c:ptCount val="1"/>
                <c:pt idx="0">
                  <c:v>-моложе трудоспособного возраста</c:v>
                </c:pt>
              </c:strCache>
            </c:strRef>
          </c:tx>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(2)'!$B$7:$G$7</c:f>
              <c:numCache>
                <c:formatCode>0%</c:formatCode>
                <c:ptCount val="6"/>
                <c:pt idx="0">
                  <c:v>0.19727534713125777</c:v>
                </c:pt>
                <c:pt idx="1">
                  <c:v>0.20184098185699556</c:v>
                </c:pt>
                <c:pt idx="2">
                  <c:v>0.19997333096275469</c:v>
                </c:pt>
                <c:pt idx="3">
                  <c:v>0.2025253213425989</c:v>
                </c:pt>
                <c:pt idx="4">
                  <c:v>0.20390585417530657</c:v>
                </c:pt>
                <c:pt idx="5">
                  <c:v>0.20309215750385351</c:v>
                </c:pt>
              </c:numCache>
            </c:numRef>
          </c:val>
        </c:ser>
        <c:ser>
          <c:idx val="6"/>
          <c:order val="6"/>
          <c:tx>
            <c:strRef>
              <c:f>'Лист1 (2)'!$A$8</c:f>
              <c:strCache>
                <c:ptCount val="1"/>
                <c:pt idx="0">
                  <c:v>-в трудоспособном возрасте</c:v>
                </c:pt>
              </c:strCache>
            </c:strRef>
          </c:tx>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(2)'!$B$8:$G$8</c:f>
              <c:numCache>
                <c:formatCode>0%</c:formatCode>
                <c:ptCount val="6"/>
                <c:pt idx="0">
                  <c:v>0.49668151253165682</c:v>
                </c:pt>
                <c:pt idx="1">
                  <c:v>0.48621487015297876</c:v>
                </c:pt>
                <c:pt idx="2">
                  <c:v>0.48404302604675969</c:v>
                </c:pt>
                <c:pt idx="3">
                  <c:v>0.47386110732615738</c:v>
                </c:pt>
                <c:pt idx="4">
                  <c:v>0.46418866012620913</c:v>
                </c:pt>
                <c:pt idx="5">
                  <c:v>0.45705077303938191</c:v>
                </c:pt>
              </c:numCache>
            </c:numRef>
          </c:val>
        </c:ser>
        <c:ser>
          <c:idx val="7"/>
          <c:order val="7"/>
          <c:tx>
            <c:strRef>
              <c:f>'Лист1 (2)'!$A$9</c:f>
              <c:strCache>
                <c:ptCount val="1"/>
                <c:pt idx="0">
                  <c:v>-старше трудоспособного возраста</c:v>
                </c:pt>
              </c:strCache>
            </c:strRef>
          </c:tx>
          <c:spPr>
            <a:solidFill>
              <a:schemeClr val="bg1">
                <a:lumMod val="50000"/>
              </a:schemeClr>
            </a:solidFill>
          </c:spPr>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(2)'!$B$9:$G$9</c:f>
              <c:numCache>
                <c:formatCode>0%</c:formatCode>
                <c:ptCount val="6"/>
                <c:pt idx="0">
                  <c:v>0.30604314033708846</c:v>
                </c:pt>
                <c:pt idx="1">
                  <c:v>0.31194414799004716</c:v>
                </c:pt>
                <c:pt idx="2">
                  <c:v>0.31598364299049497</c:v>
                </c:pt>
                <c:pt idx="3">
                  <c:v>0.32361357133125446</c:v>
                </c:pt>
                <c:pt idx="4">
                  <c:v>0.33190548569850176</c:v>
                </c:pt>
                <c:pt idx="5">
                  <c:v>0.33985706945677646</c:v>
                </c:pt>
              </c:numCache>
            </c:numRef>
          </c:val>
        </c:ser>
        <c:dLbls>
          <c:showVal val="1"/>
        </c:dLbls>
        <c:gapWidth val="75"/>
        <c:overlap val="100"/>
        <c:axId val="91657344"/>
        <c:axId val="91658880"/>
      </c:barChart>
      <c:catAx>
        <c:axId val="91657344"/>
        <c:scaling>
          <c:orientation val="minMax"/>
        </c:scaling>
        <c:axPos val="b"/>
        <c:majorTickMark val="none"/>
        <c:tickLblPos val="nextTo"/>
        <c:crossAx val="91658880"/>
        <c:crosses val="autoZero"/>
        <c:auto val="1"/>
        <c:lblAlgn val="ctr"/>
        <c:lblOffset val="100"/>
      </c:catAx>
      <c:valAx>
        <c:axId val="91658880"/>
        <c:scaling>
          <c:orientation val="minMax"/>
        </c:scaling>
        <c:delete val="1"/>
        <c:axPos val="l"/>
        <c:numFmt formatCode="0%" sourceLinked="1"/>
        <c:majorTickMark val="none"/>
        <c:tickLblPos val="nextTo"/>
        <c:crossAx val="91657344"/>
        <c:crosses val="autoZero"/>
        <c:crossBetween val="between"/>
      </c:valAx>
    </c:plotArea>
    <c:legend>
      <c:legendPos val="b"/>
      <c:layout>
        <c:manualLayout>
          <c:xMode val="edge"/>
          <c:yMode val="edge"/>
          <c:x val="4.6696824778550895E-2"/>
          <c:y val="0.70802119614566261"/>
          <c:w val="0.90475932692579264"/>
          <c:h val="0.21484516242698853"/>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percentStacked"/>
        <c:ser>
          <c:idx val="2"/>
          <c:order val="0"/>
          <c:cat>
            <c:strRef>
              <c:f>'демография (2)'!$B$1:$F$1</c:f>
              <c:strCache>
                <c:ptCount val="5"/>
                <c:pt idx="0">
                  <c:v>2014 г.</c:v>
                </c:pt>
                <c:pt idx="1">
                  <c:v>2015 г.</c:v>
                </c:pt>
                <c:pt idx="2">
                  <c:v>2016 г.</c:v>
                </c:pt>
                <c:pt idx="3">
                  <c:v>2017 г.</c:v>
                </c:pt>
                <c:pt idx="4">
                  <c:v>2018 г.</c:v>
                </c:pt>
              </c:strCache>
            </c:strRef>
          </c:cat>
          <c:val>
            <c:numRef>
              <c:f>'демография (2)'!$B$4:$F$4</c:f>
            </c:numRef>
          </c:val>
        </c:ser>
        <c:ser>
          <c:idx val="3"/>
          <c:order val="1"/>
          <c:cat>
            <c:strRef>
              <c:f>'демография (2)'!$B$1:$F$1</c:f>
              <c:strCache>
                <c:ptCount val="5"/>
                <c:pt idx="0">
                  <c:v>2014 г.</c:v>
                </c:pt>
                <c:pt idx="1">
                  <c:v>2015 г.</c:v>
                </c:pt>
                <c:pt idx="2">
                  <c:v>2016 г.</c:v>
                </c:pt>
                <c:pt idx="3">
                  <c:v>2017 г.</c:v>
                </c:pt>
                <c:pt idx="4">
                  <c:v>2018 г.</c:v>
                </c:pt>
              </c:strCache>
            </c:strRef>
          </c:cat>
          <c:val>
            <c:numRef>
              <c:f>'демография (2)'!$B$5:$F$5</c:f>
            </c:numRef>
          </c:val>
        </c:ser>
        <c:ser>
          <c:idx val="4"/>
          <c:order val="2"/>
          <c:tx>
            <c:v>численность мужского населения</c:v>
          </c:tx>
          <c:spPr>
            <a:solidFill>
              <a:schemeClr val="bg1">
                <a:lumMod val="65000"/>
              </a:schemeClr>
            </a:solidFill>
          </c:spPr>
          <c:dLbls>
            <c:showVal val="1"/>
          </c:dLbls>
          <c:cat>
            <c:strRef>
              <c:f>'демография (2)'!$B$1:$G$2</c:f>
              <c:strCache>
                <c:ptCount val="6"/>
                <c:pt idx="0">
                  <c:v>2014 г.</c:v>
                </c:pt>
                <c:pt idx="1">
                  <c:v>2015 г.</c:v>
                </c:pt>
                <c:pt idx="2">
                  <c:v>2016 г.</c:v>
                </c:pt>
                <c:pt idx="3">
                  <c:v>2017 г.</c:v>
                </c:pt>
                <c:pt idx="4">
                  <c:v>2018 г.</c:v>
                </c:pt>
                <c:pt idx="5">
                  <c:v>2019 г.</c:v>
                </c:pt>
              </c:strCache>
            </c:strRef>
          </c:cat>
          <c:val>
            <c:numRef>
              <c:f>'демография (2)'!$B$12:$G$12</c:f>
              <c:numCache>
                <c:formatCode>General</c:formatCode>
                <c:ptCount val="6"/>
                <c:pt idx="0">
                  <c:v>10963</c:v>
                </c:pt>
                <c:pt idx="1">
                  <c:v>10704</c:v>
                </c:pt>
                <c:pt idx="2">
                  <c:v>10506</c:v>
                </c:pt>
                <c:pt idx="3">
                  <c:v>10311</c:v>
                </c:pt>
                <c:pt idx="4">
                  <c:v>10188</c:v>
                </c:pt>
                <c:pt idx="5">
                  <c:v>10083</c:v>
                </c:pt>
              </c:numCache>
            </c:numRef>
          </c:val>
        </c:ser>
        <c:ser>
          <c:idx val="5"/>
          <c:order val="3"/>
          <c:cat>
            <c:strRef>
              <c:f>'демография (2)'!$B$1:$F$1</c:f>
              <c:strCache>
                <c:ptCount val="5"/>
                <c:pt idx="0">
                  <c:v>2014 г.</c:v>
                </c:pt>
                <c:pt idx="1">
                  <c:v>2015 г.</c:v>
                </c:pt>
                <c:pt idx="2">
                  <c:v>2016 г.</c:v>
                </c:pt>
                <c:pt idx="3">
                  <c:v>2017 г.</c:v>
                </c:pt>
                <c:pt idx="4">
                  <c:v>2018 г.</c:v>
                </c:pt>
              </c:strCache>
            </c:strRef>
          </c:cat>
          <c:val>
            <c:numRef>
              <c:f>'демография (2)'!$B$7:$F$7</c:f>
            </c:numRef>
          </c:val>
        </c:ser>
        <c:ser>
          <c:idx val="7"/>
          <c:order val="4"/>
          <c:cat>
            <c:strRef>
              <c:f>'демография (2)'!$B$1:$F$1</c:f>
              <c:strCache>
                <c:ptCount val="5"/>
                <c:pt idx="0">
                  <c:v>2014 г.</c:v>
                </c:pt>
                <c:pt idx="1">
                  <c:v>2015 г.</c:v>
                </c:pt>
                <c:pt idx="2">
                  <c:v>2016 г.</c:v>
                </c:pt>
                <c:pt idx="3">
                  <c:v>2017 г.</c:v>
                </c:pt>
                <c:pt idx="4">
                  <c:v>2018 г.</c:v>
                </c:pt>
              </c:strCache>
            </c:strRef>
          </c:cat>
          <c:val>
            <c:numRef>
              <c:f>'демография (2)'!$B$9:$F$9</c:f>
            </c:numRef>
          </c:val>
        </c:ser>
        <c:ser>
          <c:idx val="8"/>
          <c:order val="5"/>
          <c:tx>
            <c:v>численность женского населения</c:v>
          </c:tx>
          <c:dLbls>
            <c:showVal val="1"/>
          </c:dLbls>
          <c:cat>
            <c:strRef>
              <c:f>'демография (2)'!$B$1:$F$1</c:f>
              <c:strCache>
                <c:ptCount val="5"/>
                <c:pt idx="0">
                  <c:v>2014 г.</c:v>
                </c:pt>
                <c:pt idx="1">
                  <c:v>2015 г.</c:v>
                </c:pt>
                <c:pt idx="2">
                  <c:v>2016 г.</c:v>
                </c:pt>
                <c:pt idx="3">
                  <c:v>2017 г.</c:v>
                </c:pt>
                <c:pt idx="4">
                  <c:v>2018 г.</c:v>
                </c:pt>
              </c:strCache>
            </c:strRef>
          </c:cat>
          <c:val>
            <c:numRef>
              <c:f>'демография (2)'!$B$13:$G$13</c:f>
              <c:numCache>
                <c:formatCode>General</c:formatCode>
                <c:ptCount val="6"/>
                <c:pt idx="0">
                  <c:v>12404</c:v>
                </c:pt>
                <c:pt idx="1">
                  <c:v>12198</c:v>
                </c:pt>
                <c:pt idx="2">
                  <c:v>11992</c:v>
                </c:pt>
                <c:pt idx="3">
                  <c:v>11706</c:v>
                </c:pt>
                <c:pt idx="4">
                  <c:v>11523</c:v>
                </c:pt>
                <c:pt idx="5">
                  <c:v>11326</c:v>
                </c:pt>
              </c:numCache>
            </c:numRef>
          </c:val>
        </c:ser>
        <c:gapWidth val="75"/>
        <c:overlap val="100"/>
        <c:axId val="96201344"/>
        <c:axId val="97669504"/>
      </c:barChart>
      <c:catAx>
        <c:axId val="96201344"/>
        <c:scaling>
          <c:orientation val="minMax"/>
        </c:scaling>
        <c:axPos val="l"/>
        <c:majorTickMark val="none"/>
        <c:tickLblPos val="nextTo"/>
        <c:crossAx val="97669504"/>
        <c:crosses val="autoZero"/>
        <c:auto val="1"/>
        <c:lblAlgn val="ctr"/>
        <c:lblOffset val="100"/>
      </c:catAx>
      <c:valAx>
        <c:axId val="97669504"/>
        <c:scaling>
          <c:orientation val="minMax"/>
        </c:scaling>
        <c:axPos val="b"/>
        <c:numFmt formatCode="0%" sourceLinked="1"/>
        <c:majorTickMark val="none"/>
        <c:tickLblPos val="nextTo"/>
        <c:crossAx val="96201344"/>
        <c:crosses val="autoZero"/>
        <c:crossBetween val="between"/>
      </c:valAx>
    </c:plotArea>
    <c:legend>
      <c:legendPos val="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1250798856882173"/>
          <c:y val="2.8138949994175006E-2"/>
          <c:w val="0.66911528861345315"/>
          <c:h val="0.83957210309546759"/>
        </c:manualLayout>
      </c:layout>
      <c:barChart>
        <c:barDir val="bar"/>
        <c:grouping val="percentStacked"/>
        <c:ser>
          <c:idx val="0"/>
          <c:order val="0"/>
          <c:tx>
            <c:v>2014 г.</c:v>
          </c:tx>
          <c:spPr>
            <a:solidFill>
              <a:schemeClr val="accent5">
                <a:lumMod val="40000"/>
                <a:lumOff val="60000"/>
              </a:schemeClr>
            </a:solidFill>
          </c:spPr>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Лист3!$C$17:$C$25</c:f>
              <c:numCache>
                <c:formatCode>0%</c:formatCode>
                <c:ptCount val="9"/>
                <c:pt idx="0">
                  <c:v>4.6646980784867446E-2</c:v>
                </c:pt>
                <c:pt idx="1">
                  <c:v>0.11263748020712971</c:v>
                </c:pt>
                <c:pt idx="2">
                  <c:v>7.2024650147644184E-2</c:v>
                </c:pt>
                <c:pt idx="3">
                  <c:v>7.5405486369666624E-2</c:v>
                </c:pt>
                <c:pt idx="4">
                  <c:v>8.2209954208926919E-2</c:v>
                </c:pt>
                <c:pt idx="5">
                  <c:v>0.39106432147902626</c:v>
                </c:pt>
                <c:pt idx="6">
                  <c:v>6.2438481619377914E-2</c:v>
                </c:pt>
                <c:pt idx="7">
                  <c:v>0.10240938075063123</c:v>
                </c:pt>
                <c:pt idx="8">
                  <c:v>5.5163264432749534E-2</c:v>
                </c:pt>
              </c:numCache>
            </c:numRef>
          </c:val>
        </c:ser>
        <c:ser>
          <c:idx val="1"/>
          <c:order val="1"/>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Лист3!$D$17:$D$25</c:f>
            </c:numRef>
          </c:val>
        </c:ser>
        <c:ser>
          <c:idx val="2"/>
          <c:order val="2"/>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Лист3!$E$17:$E$25</c:f>
            </c:numRef>
          </c:val>
        </c:ser>
        <c:ser>
          <c:idx val="3"/>
          <c:order val="3"/>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Лист3!$F$17:$F$25</c:f>
            </c:numRef>
          </c:val>
        </c:ser>
        <c:ser>
          <c:idx val="4"/>
          <c:order val="4"/>
          <c:tx>
            <c:v>2018 г.</c:v>
          </c:tx>
          <c:spPr>
            <a:solidFill>
              <a:schemeClr val="accent2">
                <a:lumMod val="40000"/>
                <a:lumOff val="60000"/>
              </a:schemeClr>
            </a:solidFill>
          </c:spPr>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Лист3!$G$17:$G$25</c:f>
              <c:numCache>
                <c:formatCode>0%</c:formatCode>
                <c:ptCount val="9"/>
                <c:pt idx="0">
                  <c:v>4.4513989443692933E-2</c:v>
                </c:pt>
                <c:pt idx="1">
                  <c:v>0.10948666448690279</c:v>
                </c:pt>
                <c:pt idx="2">
                  <c:v>7.3754028679527309E-2</c:v>
                </c:pt>
                <c:pt idx="3">
                  <c:v>7.2679714138913554E-2</c:v>
                </c:pt>
                <c:pt idx="4">
                  <c:v>8.1367649119529165E-2</c:v>
                </c:pt>
                <c:pt idx="5">
                  <c:v>0.39983184641973002</c:v>
                </c:pt>
                <c:pt idx="6">
                  <c:v>6.0208323602223363E-2</c:v>
                </c:pt>
                <c:pt idx="7">
                  <c:v>0.1024802653089822</c:v>
                </c:pt>
                <c:pt idx="8">
                  <c:v>5.5677518800504457E-2</c:v>
                </c:pt>
              </c:numCache>
            </c:numRef>
          </c:val>
        </c:ser>
        <c:dLbls>
          <c:showVal val="1"/>
        </c:dLbls>
        <c:gapWidth val="95"/>
        <c:overlap val="100"/>
        <c:axId val="96674944"/>
        <c:axId val="96676480"/>
      </c:barChart>
      <c:catAx>
        <c:axId val="96674944"/>
        <c:scaling>
          <c:orientation val="minMax"/>
        </c:scaling>
        <c:axPos val="l"/>
        <c:majorTickMark val="none"/>
        <c:tickLblPos val="nextTo"/>
        <c:crossAx val="96676480"/>
        <c:crosses val="autoZero"/>
        <c:auto val="1"/>
        <c:lblAlgn val="ctr"/>
        <c:lblOffset val="100"/>
      </c:catAx>
      <c:valAx>
        <c:axId val="96676480"/>
        <c:scaling>
          <c:orientation val="minMax"/>
        </c:scaling>
        <c:delete val="1"/>
        <c:axPos val="b"/>
        <c:numFmt formatCode="0%" sourceLinked="1"/>
        <c:tickLblPos val="none"/>
        <c:crossAx val="96674944"/>
        <c:crosses val="autoZero"/>
        <c:crossBetween val="between"/>
      </c:valAx>
    </c:plotArea>
    <c:legend>
      <c:legendPos val="t"/>
      <c:layout>
        <c:manualLayout>
          <c:xMode val="edge"/>
          <c:yMode val="edge"/>
          <c:x val="0.39087100904129773"/>
          <c:y val="0.87380330722369892"/>
          <c:w val="0.43279899667857546"/>
          <c:h val="6.2951830760058392E-2"/>
        </c:manualLayout>
      </c:layout>
    </c:legend>
    <c:plotVisOnly val="1"/>
    <c:dispBlanksAs val="gap"/>
  </c:chart>
  <c:spPr>
    <a:noFill/>
    <a:ln>
      <a:noFill/>
    </a:ln>
  </c:spPr>
  <c:txPr>
    <a:bodyPr/>
    <a:lstStyle/>
    <a:p>
      <a:pPr>
        <a:defRPr sz="1100" b="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dLbls>
            <c:dLbl>
              <c:idx val="0"/>
              <c:layout>
                <c:manualLayout>
                  <c:x val="-6.4843482130339122E-2"/>
                  <c:y val="0.12563713272669821"/>
                </c:manualLayout>
              </c:layout>
              <c:showVal val="1"/>
            </c:dLbl>
            <c:dLbl>
              <c:idx val="1"/>
              <c:layout>
                <c:manualLayout>
                  <c:x val="-5.4867561802595173E-2"/>
                  <c:y val="0.16258923058749872"/>
                </c:manualLayout>
              </c:layout>
              <c:showVal val="1"/>
            </c:dLbl>
            <c:dLbl>
              <c:idx val="2"/>
              <c:layout>
                <c:manualLayout>
                  <c:x val="-6.2349502048402082E-2"/>
                  <c:y val="0.14041797187101882"/>
                </c:manualLayout>
              </c:layout>
              <c:showVal val="1"/>
            </c:dLbl>
            <c:dLbl>
              <c:idx val="3"/>
              <c:layout>
                <c:manualLayout>
                  <c:x val="-5.7361541884529924E-2"/>
                  <c:y val="0.11824671315454002"/>
                </c:manualLayout>
              </c:layout>
              <c:showVal val="1"/>
            </c:dLbl>
            <c:dLbl>
              <c:idx val="4"/>
              <c:layout>
                <c:manualLayout>
                  <c:x val="-4.7385621556787119E-2"/>
                  <c:y val="0.13302755229885393"/>
                </c:manualLayout>
              </c:layout>
              <c:showVal val="1"/>
            </c:dLbl>
            <c:dLbl>
              <c:idx val="5"/>
              <c:layout>
                <c:manualLayout>
                  <c:x val="-5.4867561802595173E-2"/>
                  <c:y val="0.14041797187101887"/>
                </c:manualLayout>
              </c:layout>
              <c:showVal val="1"/>
            </c:dLbl>
            <c:dLbl>
              <c:idx val="6"/>
              <c:layout>
                <c:manualLayout>
                  <c:x val="-2.24458207374254E-2"/>
                  <c:y val="0.12563713272669821"/>
                </c:manualLayout>
              </c:layout>
              <c:showVal val="1"/>
            </c:dLbl>
            <c:txPr>
              <a:bodyPr/>
              <a:lstStyle/>
              <a:p>
                <a:pPr>
                  <a:defRPr b="1"/>
                </a:pPr>
                <a:endParaRPr lang="ru-RU"/>
              </a:p>
            </c:txPr>
            <c:showVal val="1"/>
          </c:dLbls>
          <c:cat>
            <c:strRef>
              <c:f>Лист6!$B$1:$H$1</c:f>
              <c:strCache>
                <c:ptCount val="7"/>
                <c:pt idx="0">
                  <c:v>2014 г.</c:v>
                </c:pt>
                <c:pt idx="1">
                  <c:v>2015 г.</c:v>
                </c:pt>
                <c:pt idx="2">
                  <c:v>2016 г.</c:v>
                </c:pt>
                <c:pt idx="3">
                  <c:v>2017 г.</c:v>
                </c:pt>
                <c:pt idx="4">
                  <c:v>2018 г.</c:v>
                </c:pt>
                <c:pt idx="5">
                  <c:v>2019 г.</c:v>
                </c:pt>
                <c:pt idx="6">
                  <c:v>на 01.01.2020</c:v>
                </c:pt>
              </c:strCache>
            </c:strRef>
          </c:cat>
          <c:val>
            <c:numRef>
              <c:f>Лист6!$B$2:$H$2</c:f>
              <c:numCache>
                <c:formatCode>General</c:formatCode>
                <c:ptCount val="7"/>
                <c:pt idx="0">
                  <c:v>14834.7</c:v>
                </c:pt>
                <c:pt idx="1">
                  <c:v>16807</c:v>
                </c:pt>
                <c:pt idx="2">
                  <c:v>18365</c:v>
                </c:pt>
                <c:pt idx="3">
                  <c:v>20338.400000000001</c:v>
                </c:pt>
                <c:pt idx="4">
                  <c:v>23434.9</c:v>
                </c:pt>
                <c:pt idx="5">
                  <c:v>25443.1</c:v>
                </c:pt>
                <c:pt idx="6">
                  <c:v>26754.1</c:v>
                </c:pt>
              </c:numCache>
            </c:numRef>
          </c:val>
        </c:ser>
        <c:dLbls>
          <c:showVal val="1"/>
        </c:dLbls>
        <c:marker val="1"/>
        <c:axId val="96712960"/>
        <c:axId val="96718848"/>
      </c:lineChart>
      <c:catAx>
        <c:axId val="96712960"/>
        <c:scaling>
          <c:orientation val="minMax"/>
        </c:scaling>
        <c:axPos val="b"/>
        <c:majorTickMark val="none"/>
        <c:tickLblPos val="nextTo"/>
        <c:crossAx val="96718848"/>
        <c:crosses val="autoZero"/>
        <c:auto val="1"/>
        <c:lblAlgn val="ctr"/>
        <c:lblOffset val="100"/>
      </c:catAx>
      <c:valAx>
        <c:axId val="96718848"/>
        <c:scaling>
          <c:orientation val="minMax"/>
        </c:scaling>
        <c:delete val="1"/>
        <c:axPos val="l"/>
        <c:numFmt formatCode="General" sourceLinked="1"/>
        <c:majorTickMark val="none"/>
        <c:tickLblPos val="nextTo"/>
        <c:crossAx val="96712960"/>
        <c:crosses val="autoZero"/>
        <c:crossBetween val="between"/>
      </c:valAx>
    </c:plotArea>
    <c:plotVisOnly val="1"/>
    <c:dispBlanksAs val="gap"/>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F336-9207-439B-BE08-681497CD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29695</Words>
  <Characters>169262</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198560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Голикова Виктория</dc:creator>
  <cp:lastModifiedBy>User UFK</cp:lastModifiedBy>
  <cp:revision>2</cp:revision>
  <cp:lastPrinted>2021-05-11T03:33:00Z</cp:lastPrinted>
  <dcterms:created xsi:type="dcterms:W3CDTF">2021-06-04T09:36:00Z</dcterms:created>
  <dcterms:modified xsi:type="dcterms:W3CDTF">2021-06-04T09:36:00Z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UFK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