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450DB4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3F1622" w:rsidTr="00450DB4">
        <w:trPr>
          <w:trHeight w:val="317"/>
        </w:trPr>
        <w:tc>
          <w:tcPr>
            <w:tcW w:w="10490" w:type="dxa"/>
          </w:tcPr>
          <w:p w:rsidR="004A04E9" w:rsidRPr="000A3215" w:rsidRDefault="004A04E9" w:rsidP="000A321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D439F7" w:rsidP="004A04E9">
      <w:pPr>
        <w:spacing w:after="0"/>
        <w:rPr>
          <w:rFonts w:ascii="Times New Roman" w:hAnsi="Times New Roman" w:cs="Times New Roman"/>
          <w:lang w:val="en-US"/>
        </w:rPr>
      </w:pPr>
      <w:r w:rsidRPr="00D439F7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3F1622" w:rsidTr="00450DB4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136CAD">
        <w:rPr>
          <w:b/>
          <w:sz w:val="28"/>
          <w:szCs w:val="28"/>
        </w:rPr>
        <w:t xml:space="preserve">Солоновского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DF2112">
        <w:rPr>
          <w:b/>
          <w:sz w:val="28"/>
          <w:szCs w:val="28"/>
        </w:rPr>
        <w:t>1</w:t>
      </w:r>
      <w:r w:rsidR="00FB51BB">
        <w:rPr>
          <w:b/>
          <w:sz w:val="28"/>
          <w:szCs w:val="28"/>
        </w:rPr>
        <w:t>.12.202</w:t>
      </w:r>
      <w:r w:rsidR="00DF2112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№ </w:t>
      </w:r>
      <w:r w:rsidR="00DF2112">
        <w:rPr>
          <w:b/>
          <w:sz w:val="28"/>
          <w:szCs w:val="28"/>
        </w:rPr>
        <w:t>2</w:t>
      </w:r>
      <w:r w:rsidR="00136CAD">
        <w:rPr>
          <w:b/>
          <w:sz w:val="28"/>
          <w:szCs w:val="28"/>
        </w:rPr>
        <w:t>2</w:t>
      </w:r>
      <w:r w:rsidR="00FB51BB">
        <w:rPr>
          <w:b/>
          <w:sz w:val="28"/>
          <w:szCs w:val="28"/>
        </w:rPr>
        <w:t xml:space="preserve"> «О бюджете муниципального образования </w:t>
      </w:r>
      <w:r w:rsidR="00136CAD">
        <w:rPr>
          <w:b/>
          <w:sz w:val="28"/>
          <w:szCs w:val="28"/>
        </w:rPr>
        <w:t>Солоновского</w:t>
      </w:r>
      <w:r w:rsidR="00FB51BB">
        <w:rPr>
          <w:b/>
          <w:sz w:val="28"/>
          <w:szCs w:val="28"/>
        </w:rPr>
        <w:t xml:space="preserve"> сельсовет</w:t>
      </w:r>
      <w:r w:rsidR="000A3215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DF2112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DF2112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и 202</w:t>
      </w:r>
      <w:r w:rsidR="00DF2112">
        <w:rPr>
          <w:b/>
          <w:sz w:val="28"/>
          <w:szCs w:val="28"/>
        </w:rPr>
        <w:t>6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B2FE2">
        <w:rPr>
          <w:rFonts w:ascii="Times New Roman" w:hAnsi="Times New Roman" w:cs="Times New Roman"/>
          <w:sz w:val="28"/>
          <w:szCs w:val="28"/>
        </w:rPr>
        <w:t xml:space="preserve"> </w:t>
      </w:r>
      <w:r w:rsidR="00094B6E">
        <w:rPr>
          <w:rFonts w:ascii="Times New Roman" w:hAnsi="Times New Roman" w:cs="Times New Roman"/>
          <w:sz w:val="28"/>
          <w:szCs w:val="28"/>
        </w:rPr>
        <w:t xml:space="preserve">  </w:t>
      </w:r>
      <w:r w:rsidR="00DF2112">
        <w:rPr>
          <w:rFonts w:ascii="Times New Roman" w:hAnsi="Times New Roman" w:cs="Times New Roman"/>
          <w:sz w:val="28"/>
          <w:szCs w:val="28"/>
        </w:rPr>
        <w:t xml:space="preserve">      </w:t>
      </w:r>
      <w:r w:rsidR="005610D3">
        <w:rPr>
          <w:rFonts w:ascii="Times New Roman" w:hAnsi="Times New Roman" w:cs="Times New Roman"/>
          <w:sz w:val="28"/>
          <w:szCs w:val="28"/>
        </w:rPr>
        <w:t xml:space="preserve"> </w:t>
      </w:r>
      <w:r w:rsidR="00136CAD">
        <w:rPr>
          <w:rFonts w:ascii="Times New Roman" w:hAnsi="Times New Roman" w:cs="Times New Roman"/>
          <w:sz w:val="28"/>
          <w:szCs w:val="28"/>
        </w:rPr>
        <w:t xml:space="preserve">   </w:t>
      </w:r>
      <w:r w:rsidR="00FB51BB">
        <w:rPr>
          <w:rFonts w:ascii="Times New Roman" w:hAnsi="Times New Roman" w:cs="Times New Roman"/>
          <w:sz w:val="28"/>
          <w:szCs w:val="28"/>
        </w:rPr>
        <w:t>2</w:t>
      </w:r>
      <w:r w:rsidR="00BB2FE2">
        <w:rPr>
          <w:rFonts w:ascii="Times New Roman" w:hAnsi="Times New Roman" w:cs="Times New Roman"/>
          <w:sz w:val="28"/>
          <w:szCs w:val="28"/>
        </w:rPr>
        <w:t xml:space="preserve">5 декабря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DF2112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передаче контрольно-счётной палате Смоленского района Собранием депутатов </w:t>
      </w:r>
      <w:r w:rsidR="0013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Солоновского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Смоленского района полномочий контрольно-счетного органа по осуществлению внешнего муниципального финансового контроля, 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0D3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610D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, пункт 1.5</w:t>
      </w:r>
      <w:r w:rsidR="005427D6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136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Солоновский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136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Солоновского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6C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136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Солоновского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136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Солоновского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6C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136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Солоновского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136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Солоновского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38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033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Солоновского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2D1A5C">
        <w:rPr>
          <w:rFonts w:ascii="Times New Roman" w:eastAsia="Times New Roman" w:hAnsi="Times New Roman" w:cs="Times New Roman"/>
          <w:sz w:val="28"/>
          <w:szCs w:val="28"/>
          <w:lang w:eastAsia="ru-RU"/>
        </w:rPr>
        <w:t>23 декабря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A35339" w:rsidP="000A3215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Проектом решения 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изменения в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бюджета муниципального образования на 20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DF211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DF21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0A3215" w:rsidP="00C3792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6320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C3792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755</w:t>
            </w:r>
            <w:r w:rsidR="002D1A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C379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C3792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606,4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C3792D" w:rsidP="00C379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- 148,6</w:t>
            </w:r>
          </w:p>
        </w:tc>
      </w:tr>
    </w:tbl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AA49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79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792D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379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9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338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92D">
        <w:rPr>
          <w:rFonts w:ascii="Times New Roman" w:eastAsia="Times New Roman" w:hAnsi="Times New Roman" w:cs="Times New Roman"/>
          <w:sz w:val="28"/>
          <w:szCs w:val="28"/>
          <w:lang w:eastAsia="ru-RU"/>
        </w:rPr>
        <w:t>755,0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03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79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33857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C3792D">
        <w:rPr>
          <w:rFonts w:ascii="Times New Roman" w:eastAsia="Times New Roman" w:hAnsi="Times New Roman" w:cs="Times New Roman"/>
          <w:sz w:val="28"/>
          <w:szCs w:val="28"/>
          <w:lang w:eastAsia="ru-RU"/>
        </w:rPr>
        <w:t>5 075,9</w:t>
      </w:r>
      <w:r w:rsidR="0003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3792D">
        <w:rPr>
          <w:rFonts w:ascii="Times New Roman" w:eastAsia="Times New Roman" w:hAnsi="Times New Roman" w:cs="Times New Roman"/>
          <w:sz w:val="28"/>
          <w:szCs w:val="28"/>
          <w:lang w:eastAsia="ru-RU"/>
        </w:rPr>
        <w:t>728,</w:t>
      </w:r>
      <w:r w:rsidR="0005216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C3792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C379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521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3792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5216C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C3792D">
        <w:rPr>
          <w:rFonts w:ascii="Times New Roman" w:eastAsia="Times New Roman" w:hAnsi="Times New Roman" w:cs="Times New Roman"/>
          <w:sz w:val="28"/>
          <w:szCs w:val="28"/>
          <w:lang w:eastAsia="ru-RU"/>
        </w:rPr>
        <w:t>606,4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792D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033857">
        <w:rPr>
          <w:rFonts w:ascii="Times New Roman" w:eastAsia="Times New Roman" w:hAnsi="Times New Roman" w:cs="Times New Roman"/>
          <w:sz w:val="28"/>
          <w:szCs w:val="28"/>
          <w:lang w:eastAsia="ru-RU"/>
        </w:rPr>
        <w:t>3%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C3792D">
        <w:rPr>
          <w:rFonts w:ascii="Times New Roman" w:eastAsia="Times New Roman" w:hAnsi="Times New Roman" w:cs="Times New Roman"/>
          <w:sz w:val="28"/>
          <w:szCs w:val="28"/>
          <w:lang w:eastAsia="ru-RU"/>
        </w:rPr>
        <w:t>5 157,3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92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снизится</w:t>
      </w:r>
      <w:r w:rsidR="009B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3792D">
        <w:rPr>
          <w:rFonts w:ascii="Times New Roman" w:eastAsia="Times New Roman" w:hAnsi="Times New Roman" w:cs="Times New Roman"/>
          <w:sz w:val="28"/>
          <w:szCs w:val="28"/>
          <w:lang w:eastAsia="ru-RU"/>
        </w:rPr>
        <w:t>148,6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C3792D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92D">
        <w:rPr>
          <w:rFonts w:ascii="Times New Roman" w:eastAsia="Times New Roman" w:hAnsi="Times New Roman" w:cs="Times New Roman"/>
          <w:sz w:val="28"/>
          <w:szCs w:val="28"/>
          <w:lang w:eastAsia="ru-RU"/>
        </w:rPr>
        <w:t>81,4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DF2112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DF2112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DF211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DF21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C3792D" w:rsidP="00C379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5 075,9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C3792D" w:rsidP="00C379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5 157,3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9B18E0" w:rsidP="00C3792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- </w:t>
            </w:r>
            <w:r w:rsidR="00C3792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81,4</w:t>
            </w:r>
          </w:p>
        </w:tc>
      </w:tr>
    </w:tbl>
    <w:p w:rsidR="002352C5" w:rsidRDefault="002352C5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B11" w:rsidRPr="0080339F" w:rsidRDefault="00843D8C" w:rsidP="00B937A5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B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5339" w:rsidRDefault="0099423D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9B18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92D">
        <w:rPr>
          <w:rFonts w:ascii="Times New Roman" w:hAnsi="Times New Roman" w:cs="Times New Roman"/>
          <w:bCs/>
          <w:sz w:val="28"/>
          <w:szCs w:val="28"/>
        </w:rPr>
        <w:t xml:space="preserve">увеличатся на 27,0 тыс. руб. </w:t>
      </w:r>
      <w:r w:rsidR="00033857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5221A8">
        <w:rPr>
          <w:rFonts w:ascii="Times New Roman" w:hAnsi="Times New Roman" w:cs="Times New Roman"/>
          <w:bCs/>
          <w:sz w:val="28"/>
          <w:szCs w:val="28"/>
        </w:rPr>
        <w:t>состав</w:t>
      </w:r>
      <w:r w:rsidR="006C581C">
        <w:rPr>
          <w:rFonts w:ascii="Times New Roman" w:hAnsi="Times New Roman" w:cs="Times New Roman"/>
          <w:bCs/>
          <w:sz w:val="28"/>
          <w:szCs w:val="28"/>
        </w:rPr>
        <w:t>ят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92D" w:rsidRPr="00C3792D">
        <w:rPr>
          <w:rFonts w:ascii="Times New Roman" w:hAnsi="Times New Roman" w:cs="Times New Roman"/>
          <w:b/>
          <w:bCs/>
          <w:sz w:val="28"/>
          <w:szCs w:val="28"/>
        </w:rPr>
        <w:t>813,0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2D0A29" w:rsidRDefault="002503C2" w:rsidP="002D0A29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Общая сумма </w:t>
      </w:r>
      <w:r w:rsidR="002D0A29" w:rsidRPr="00A25C4F">
        <w:rPr>
          <w:rFonts w:ascii="Times New Roman" w:hAnsi="Times New Roman" w:cs="Times New Roman"/>
          <w:b/>
          <w:bCs/>
          <w:sz w:val="28"/>
          <w:szCs w:val="28"/>
        </w:rPr>
        <w:t>Безвозмездных поступлений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 увеличится на </w:t>
      </w:r>
      <w:r w:rsidR="0005216C" w:rsidRPr="0005216C">
        <w:rPr>
          <w:rFonts w:ascii="Times New Roman" w:hAnsi="Times New Roman" w:cs="Times New Roman"/>
          <w:b/>
          <w:bCs/>
          <w:sz w:val="28"/>
          <w:szCs w:val="28"/>
        </w:rPr>
        <w:t>728,0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 тыс. руб. (</w:t>
      </w:r>
      <w:r w:rsidR="0005216C">
        <w:rPr>
          <w:rFonts w:ascii="Times New Roman" w:hAnsi="Times New Roman" w:cs="Times New Roman"/>
          <w:bCs/>
          <w:sz w:val="28"/>
          <w:szCs w:val="28"/>
        </w:rPr>
        <w:t>21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% к плану) и составит </w:t>
      </w:r>
      <w:r w:rsidR="0005216C" w:rsidRPr="0005216C">
        <w:rPr>
          <w:rFonts w:ascii="Times New Roman" w:hAnsi="Times New Roman" w:cs="Times New Roman"/>
          <w:b/>
          <w:bCs/>
          <w:sz w:val="28"/>
          <w:szCs w:val="28"/>
        </w:rPr>
        <w:t>4 262,9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 тыс. руб., в т.ч. по:</w:t>
      </w:r>
    </w:p>
    <w:p w:rsidR="002D0A29" w:rsidRPr="0005216C" w:rsidRDefault="0005216C" w:rsidP="0005216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2D0A29" w:rsidRPr="00052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Безвозмездные поступления  от других бюджетов бюджетной системы Российской Федерации </w:t>
      </w:r>
      <w:r w:rsidR="002D0A29" w:rsidRPr="00052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увеличатся на </w:t>
      </w:r>
      <w:r w:rsidRPr="00052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728,0</w:t>
      </w:r>
      <w:r w:rsidR="002D0A29" w:rsidRPr="00052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</w:t>
      </w:r>
      <w:r w:rsidRPr="00052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3B169A" w:rsidRPr="00052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2D0A29" w:rsidRPr="00052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плану) и составят </w:t>
      </w:r>
      <w:r w:rsidRPr="00052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4 262,9</w:t>
      </w:r>
      <w:r w:rsidR="002D0A29" w:rsidRPr="00052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05216C" w:rsidRPr="0005216C" w:rsidRDefault="0005216C" w:rsidP="0005216C">
      <w:pPr>
        <w:pStyle w:val="a5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- Субвенции бюджетам бюджетной системы Российской федерации, </w:t>
      </w:r>
      <w:r w:rsidRPr="00052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увеличатся на </w:t>
      </w:r>
      <w:r w:rsidRPr="00052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0,3</w:t>
      </w:r>
      <w:r w:rsidRPr="00052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(0,1% к плану) и составят </w:t>
      </w:r>
      <w:r w:rsidRPr="00052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28,7</w:t>
      </w:r>
      <w:r w:rsidRPr="00052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05216C" w:rsidRPr="0005216C" w:rsidRDefault="0005216C" w:rsidP="0005216C">
      <w:pPr>
        <w:pStyle w:val="a5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округов, увеличатся на 0,3 тыс. руб. (0,1% к плану) и составят </w:t>
      </w:r>
      <w:r w:rsidRPr="00052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28,7</w:t>
      </w:r>
      <w:r w:rsidRPr="00052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FD261C" w:rsidRDefault="00FD261C" w:rsidP="00FD261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трансферты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052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727,7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3B169A" w:rsidRPr="003B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C0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935,3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E4F46" w:rsidRDefault="002D0A29" w:rsidP="00DC05B3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CE4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номочий по решению вопросов местного значения в соответствии с заключе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соглашениями,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DC05B3" w:rsidRPr="00DC0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475,9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т.ч. на д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рожную деятельность за счет средств дорожного фонда – </w:t>
      </w:r>
      <w:r w:rsidR="00D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273,3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руб.; </w:t>
      </w:r>
      <w:r w:rsidR="00EB5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сбор и удаление твердых отходов – </w:t>
      </w:r>
      <w:r w:rsidR="00D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122,6</w:t>
      </w:r>
      <w:r w:rsidR="00EB5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руб.; на </w:t>
      </w:r>
      <w:r w:rsidR="00D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по земл</w:t>
      </w:r>
      <w:r w:rsidR="00D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устройству и землепользованию - 80,0 тыс. руб.</w:t>
      </w:r>
      <w:r w:rsidR="00C05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FD261C"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3B169A" w:rsidRPr="003B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C0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683,5</w:t>
      </w:r>
      <w:r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DC05B3" w:rsidRDefault="00DC05B3" w:rsidP="00DC05B3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- Про</w:t>
      </w:r>
      <w:r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чие межбюджетные трансферты, передаваемые бюдж</w:t>
      </w:r>
      <w:r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 сельски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поселений, увеличатся на </w:t>
      </w:r>
      <w:r w:rsidRPr="00DC0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т.ч.: на реализ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цию Муниципальной адресной инвестиционной программы Смоленского района 158,1 тыс. руб.; на расчеты за уголь (отопление) учреждений бюджетной сф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ры в сумме 93,7 тыс. руб.), </w:t>
      </w:r>
      <w:r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Pr="00DC0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1,8</w:t>
      </w:r>
      <w:r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DC05B3" w:rsidRDefault="00DC05B3" w:rsidP="00DC05B3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B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4D62" w:rsidRDefault="00687EF3" w:rsidP="00844D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844D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DC05B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606,4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F05C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(за счет средств</w:t>
      </w:r>
      <w:r w:rsidR="006637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районного бюджета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844D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или на </w:t>
      </w:r>
      <w:r w:rsidR="00C05B2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</w:t>
      </w:r>
      <w:r w:rsidR="00DA0A6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</w:t>
      </w:r>
      <w:r w:rsidR="00C05B2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,3</w:t>
      </w:r>
      <w:r w:rsidR="00844D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%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 составит с учетом изменений </w:t>
      </w:r>
      <w:r w:rsidR="00DA0A68" w:rsidRPr="00DA0A6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5 157,3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7979DC" w:rsidRDefault="00C05B28" w:rsidP="007979D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Pr="00C05B2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- по разделу 01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5B28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>«Общегосударственные вопросы»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5B2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добавлены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5B2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бюджетные ассигнования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сумме </w:t>
      </w:r>
      <w:r w:rsidR="007979DC" w:rsidRPr="00DF342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43,1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 (</w:t>
      </w:r>
      <w:r w:rsidR="007979D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% к плану) и составят </w:t>
      </w:r>
      <w:r w:rsidRPr="0060761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</w:t>
      </w:r>
      <w:r w:rsidR="007979D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 </w:t>
      </w:r>
      <w:r w:rsidRPr="0060761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0</w:t>
      </w:r>
      <w:r w:rsidR="007979D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99,6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руб.:</w:t>
      </w:r>
    </w:p>
    <w:p w:rsidR="007979DC" w:rsidRDefault="007979DC" w:rsidP="007979DC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268B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C268B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01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C268B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02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C268B8">
        <w:rPr>
          <w:rFonts w:ascii="Times New Roman" w:eastAsia="Arial Unicode MS" w:hAnsi="Times New Roman" w:cs="Times New Roman"/>
          <w:sz w:val="28"/>
          <w:szCs w:val="28"/>
          <w:lang w:eastAsia="ru-RU"/>
        </w:rPr>
        <w:t>«Функционирование высшего должностного лица субъекта Российской Федерации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муниципального образования» </w:t>
      </w:r>
      <w:r w:rsidRPr="009809F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79,5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за счет средств поселения на оплату труда главы муниципального образования;</w:t>
      </w:r>
    </w:p>
    <w:p w:rsidR="007979DC" w:rsidRDefault="007979DC" w:rsidP="007979D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C268B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01 03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C268B8">
        <w:rPr>
          <w:rFonts w:ascii="Times New Roman" w:eastAsia="Arial Unicode MS" w:hAnsi="Times New Roman" w:cs="Times New Roman"/>
          <w:sz w:val="28"/>
          <w:szCs w:val="28"/>
          <w:lang w:eastAsia="ru-RU"/>
        </w:rPr>
        <w:t>«Функционирование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</w:t>
      </w:r>
      <w:r w:rsidRPr="003F6E4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- 0,5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перераспределены средства поселения на другие разд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лы/подразделы.</w:t>
      </w:r>
    </w:p>
    <w:p w:rsidR="007979DC" w:rsidRDefault="00C05B28" w:rsidP="00797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5B2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- 01 04 </w:t>
      </w:r>
      <w:r w:rsidRPr="0060761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«Функционирование Правительства</w:t>
      </w:r>
      <w:r w:rsidR="00607616" w:rsidRPr="0060761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Российской Федерации, высших и</w:t>
      </w:r>
      <w:r w:rsidR="00607616" w:rsidRPr="0060761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</w:t>
      </w:r>
      <w:r w:rsidR="00607616" w:rsidRPr="0060761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полнительных органов государственной власти субъектов Российской Федер</w:t>
      </w:r>
      <w:r w:rsidR="00607616" w:rsidRPr="0060761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а</w:t>
      </w:r>
      <w:r w:rsidR="00607616" w:rsidRPr="0060761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ции, местных администраций»</w:t>
      </w:r>
      <w:r w:rsidR="0060761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7979DC" w:rsidRPr="007979D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- 192,0</w:t>
      </w:r>
      <w:r w:rsidR="0060761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7979D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перераспределены </w:t>
      </w:r>
      <w:r w:rsidR="007979DC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п</w:t>
      </w:r>
      <w:r w:rsidR="007979D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97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селения (в т.ч.: + 14,0 тыс. руб. на оплату труда аппарата администрации;           - 131,0 тыс. руб. с прочих расходов на содержание аппарата администрации;       - 75,0 тыс. руб. с </w:t>
      </w:r>
      <w:r w:rsidR="00797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расчетов за уголь (отопление) учреждений бюджетной сферы).</w:t>
      </w:r>
    </w:p>
    <w:p w:rsidR="007979DC" w:rsidRDefault="007979DC" w:rsidP="007979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E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- 01 11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F6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«Резервные фонды» </w:t>
      </w:r>
      <w:r w:rsidRPr="003F6E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- 1,0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перераспределены средства посел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на другие разделы/подразделы.</w:t>
      </w:r>
    </w:p>
    <w:p w:rsidR="007979DC" w:rsidRDefault="007979DC" w:rsidP="00DF342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0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- 01 13 </w:t>
      </w:r>
      <w:r w:rsidRPr="00CE10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«Другие общегосударственные вопросы»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79D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+ 157,1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(в т.ч.: + 158,1 тыс. руб. за счет средств районного бюджета на реализацию муниципальной адресной инвестиционной программы</w:t>
      </w:r>
      <w:r w:rsidR="00DF34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Смоленский район Алтайского края; - 1,0 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 расходов по обязательствам государства, исполнение судебных актов</w:t>
      </w:r>
      <w:r w:rsidR="00DF34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7979DC" w:rsidRDefault="007979DC" w:rsidP="007979D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8A21CA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Национальная оборона</w:t>
      </w:r>
      <w:r w:rsidRPr="008A21CA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расходы в сумме </w:t>
      </w:r>
      <w:r w:rsidRPr="00DF342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0,3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0,1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% к плану)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Pr="003F6E4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</w:t>
      </w:r>
      <w:r w:rsidR="00DF342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28,7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7979DC" w:rsidRDefault="007979DC" w:rsidP="00DF3427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Мобилизационная и вневойсковая подготовка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+ 0,3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(на выполнение переданных полномочий сельскими поселениями по  осуществл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нию первичного воинского учета на территориях, где отсутствуют военные 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миссариаты.</w:t>
      </w:r>
    </w:p>
    <w:p w:rsidR="009809F0" w:rsidRPr="00844D62" w:rsidRDefault="009809F0" w:rsidP="00844D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экономика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расходы в сумме </w:t>
      </w:r>
      <w:r w:rsidR="00607616" w:rsidRPr="00DF342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</w:t>
      </w:r>
      <w:r w:rsidR="00DF3427" w:rsidRPr="00DF342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53,3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</w:t>
      </w:r>
      <w:r w:rsidR="00DF3427">
        <w:rPr>
          <w:rFonts w:ascii="Times New Roman" w:eastAsia="Arial Unicode MS" w:hAnsi="Times New Roman" w:cs="Times New Roman"/>
          <w:sz w:val="28"/>
          <w:szCs w:val="28"/>
          <w:lang w:eastAsia="ru-RU"/>
        </w:rPr>
        <w:t>95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% к плану)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DF3427" w:rsidRPr="00DF342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726,1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CA74D5" w:rsidRDefault="009809F0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04 09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«Дорожное хозяйство (дорожные фонды)» </w:t>
      </w:r>
      <w:r w:rsidRPr="009809F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DF342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273,3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за счет средств </w:t>
      </w:r>
      <w:r w:rsidR="00DF3427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дорожного фонда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содержани</w:t>
      </w:r>
      <w:r w:rsidR="00DC0BBF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дорог местного значения</w:t>
      </w:r>
      <w:r w:rsidR="00DC0BBF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DF3427" w:rsidRPr="00DF3427" w:rsidRDefault="00DF3427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F342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- 04 12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DF3427">
        <w:rPr>
          <w:rFonts w:ascii="Times New Roman" w:eastAsia="Arial Unicode MS" w:hAnsi="Times New Roman" w:cs="Times New Roman"/>
          <w:sz w:val="28"/>
          <w:szCs w:val="28"/>
          <w:lang w:eastAsia="ru-RU"/>
        </w:rPr>
        <w:t>«Другие вопросы в области национальной экономики»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DF342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+ 80,0</w:t>
      </w:r>
      <w:r w:rsidRPr="00DF342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 счет средств районного бюджета на мероприятия по землеустройству и землепользованию.</w:t>
      </w:r>
    </w:p>
    <w:p w:rsidR="00A35339" w:rsidRDefault="00A715FB" w:rsidP="00A353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F16A0"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DF3427" w:rsidRPr="00DF342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215,7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DF34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12</w:t>
      </w:r>
      <w:r w:rsidR="0084708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и составят с учетом изменений </w:t>
      </w:r>
      <w:r w:rsidR="00DF342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2 065,5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DF3427" w:rsidRDefault="00DF3427" w:rsidP="00A353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E057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- 05 02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057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«Коммунальное хозяйство»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+ 93,7 </w:t>
      </w:r>
      <w:r w:rsidRPr="00EE057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расчеты за уголь (отопление) учреждений бюджетной сферы за счет средств районного бюджета.</w:t>
      </w:r>
    </w:p>
    <w:p w:rsidR="00BD48D5" w:rsidRDefault="000D302D" w:rsidP="000D302D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5A7388"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7388"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 w:rsid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7388"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 w:rsid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84708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DF342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22,0</w:t>
      </w:r>
      <w:r w:rsid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7388"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</w:t>
      </w:r>
      <w:r w:rsidR="00DF34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="00DF34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122,6 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4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сбор и удаление твердых отходов (за счет средств районного бюджета); - 0,6 тыс. руб. с прочих мероприятий по 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благоустройств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 w:rsidR="00DF34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3FFA" w:rsidRDefault="00B77DD8" w:rsidP="00943FF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943FFA"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 w:rsidR="00943FF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 w:rsidR="00943F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FFA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943FFA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Физическая культура и спорт»</w:t>
      </w:r>
      <w:r w:rsidR="00943FFA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43FFA" w:rsidRPr="00943F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="00943FFA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0D1D31" w:rsidRPr="000D1D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6,0</w:t>
      </w:r>
      <w:r w:rsidR="00943F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</w:t>
      </w:r>
      <w:r w:rsidR="00943FFA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</w:t>
      </w:r>
      <w:r w:rsidR="00943F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0D1D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  <w:r w:rsidR="00943F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0%) и составят с учетом изменений </w:t>
      </w:r>
      <w:r w:rsidR="000D1D31" w:rsidRPr="000D1D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9,0</w:t>
      </w:r>
      <w:r w:rsidR="000D1D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FFA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943F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D1689F" w:rsidRDefault="00943FFA" w:rsidP="00943FF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43FF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11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 -</w:t>
      </w:r>
      <w:r w:rsidRP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D1D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с </w:t>
      </w:r>
      <w:r w:rsidR="000D1D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мероприятий в области культуры и спорта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(средства </w:t>
      </w:r>
      <w:r w:rsidR="000D1D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перераспределены на другие разделы</w:t>
      </w:r>
      <w:r w:rsidR="000D1D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/подразделы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</w:p>
    <w:p w:rsidR="00D1689F" w:rsidRDefault="00D1689F" w:rsidP="00D1689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1689F" w:rsidRDefault="00D1689F" w:rsidP="00943FF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Проектом решения вносится изменение в пункт 3 статьи 2 решения Собрания депутатов Солоновского сельсовета от 21.12.2023 № 22, предлагается снизить на 1,0 тыс. руб. и утвердить «объем бюджетных ассигнований резервного фонда администрации муниципального образования Солоновского сельсовета на 2024 год в сумме 0,0 тыс. руб.».</w:t>
      </w:r>
    </w:p>
    <w:p w:rsidR="001D5DCC" w:rsidRDefault="001D5DCC" w:rsidP="0041713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9C8" w:rsidRPr="009D2456" w:rsidRDefault="009301D4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  <w:r w:rsidR="00FC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01D4" w:rsidRDefault="001D5DCC" w:rsidP="001D5DC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943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Солоновского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 w:rsidR="0023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D5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снизится 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5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148,6 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D5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84,1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2C5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Источниками внутреннего </w:t>
      </w:r>
      <w:r w:rsidR="002352C5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финансирования дефицита </w:t>
      </w:r>
      <w:r w:rsidR="0023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поселкового </w:t>
      </w:r>
      <w:r w:rsidR="002352C5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является изменение остатков средств на счетах по учету средств бюджета </w:t>
      </w:r>
      <w:r w:rsidR="0006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(остатки </w:t>
      </w:r>
      <w:r w:rsidR="002352C5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начало финансового года</w:t>
      </w:r>
      <w:r w:rsidR="0006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352C5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7E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</w:p>
    <w:p w:rsidR="00D55508" w:rsidRDefault="00D55508" w:rsidP="00D5550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Муниципальным образованием сельское поселение Солоновский сельсовет Смоленского района Алтайского края получен бюджетный кредит </w:t>
      </w:r>
      <w:r w:rsidRPr="00976EB4">
        <w:rPr>
          <w:rFonts w:ascii="Times New Roman" w:hAnsi="Times New Roman" w:cs="Times New Roman"/>
          <w:sz w:val="28"/>
          <w:szCs w:val="28"/>
        </w:rPr>
        <w:t>на покрытие временных кассовых разрывов бюджета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76EB4">
        <w:rPr>
          <w:rFonts w:ascii="Times New Roman" w:hAnsi="Times New Roman" w:cs="Times New Roman"/>
          <w:sz w:val="28"/>
          <w:szCs w:val="28"/>
        </w:rPr>
        <w:t xml:space="preserve">з бюджета муниципального образования Смоленский район Алтайского края по кредитному договору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6EB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6EB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76EB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76EB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6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76EB4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6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976EB4">
        <w:rPr>
          <w:rFonts w:ascii="Times New Roman" w:hAnsi="Times New Roman" w:cs="Times New Roman"/>
          <w:sz w:val="28"/>
          <w:szCs w:val="28"/>
        </w:rPr>
        <w:t>,0 тыс.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Проектом решения предусмотрено погашение </w:t>
      </w:r>
      <w:r w:rsidRPr="00976EB4">
        <w:rPr>
          <w:rFonts w:ascii="Times New Roman" w:hAnsi="Times New Roman" w:cs="Times New Roman"/>
          <w:sz w:val="28"/>
          <w:szCs w:val="28"/>
        </w:rPr>
        <w:t>кредитны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76EB4">
        <w:rPr>
          <w:rFonts w:ascii="Times New Roman" w:hAnsi="Times New Roman" w:cs="Times New Roman"/>
          <w:sz w:val="28"/>
          <w:szCs w:val="28"/>
        </w:rPr>
        <w:t xml:space="preserve"> обязательств до конца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6EB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объеме, в соответствии с требованиями </w:t>
      </w:r>
      <w:r w:rsidRPr="00976EB4">
        <w:rPr>
          <w:rFonts w:ascii="Times New Roman" w:hAnsi="Times New Roman" w:cs="Times New Roman"/>
          <w:sz w:val="28"/>
          <w:szCs w:val="28"/>
        </w:rPr>
        <w:t xml:space="preserve">п/пункт 3 пункта 1 статьи 1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Солоновского </w:t>
      </w:r>
      <w:r w:rsidRPr="00976EB4">
        <w:rPr>
          <w:rFonts w:ascii="Times New Roman" w:hAnsi="Times New Roman" w:cs="Times New Roman"/>
          <w:sz w:val="28"/>
          <w:szCs w:val="28"/>
        </w:rPr>
        <w:t xml:space="preserve">сельсовета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76EB4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6EB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76EB4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Солоновского </w:t>
      </w:r>
      <w:r w:rsidRPr="00976EB4">
        <w:rPr>
          <w:rFonts w:ascii="Times New Roman" w:hAnsi="Times New Roman" w:cs="Times New Roman"/>
          <w:sz w:val="28"/>
          <w:szCs w:val="28"/>
        </w:rPr>
        <w:t>сельсовета Смоленского района Алтайского края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6EB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6EB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6EB4">
        <w:rPr>
          <w:rFonts w:ascii="Times New Roman" w:hAnsi="Times New Roman" w:cs="Times New Roman"/>
          <w:sz w:val="28"/>
          <w:szCs w:val="28"/>
        </w:rPr>
        <w:t xml:space="preserve"> годов».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5D18C6" w:rsidRPr="009D2456" w:rsidRDefault="007460D4" w:rsidP="00BA5C2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6C7EEE"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D55508" w:rsidRPr="009D2456" w:rsidRDefault="0093443D" w:rsidP="00D5550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943F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Солоновского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3F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r w:rsidR="00943F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Солоновского</w:t>
      </w:r>
      <w:r w:rsidR="0023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3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5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обращает внимание на соблюдение нормативов формирования расходов на оплату труда выборных должностных лиц местного самоуправления, а также муниципальных служащих, установленных </w:t>
      </w:r>
      <w:r w:rsidR="00D5550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служащих».</w:t>
      </w:r>
    </w:p>
    <w:p w:rsidR="006C7EEE" w:rsidRPr="00902979" w:rsidRDefault="0041713D" w:rsidP="00D5550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A59"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="00AC0A59"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="00AC0A59"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AC0A59"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943FFA">
        <w:rPr>
          <w:rFonts w:ascii="Times New Roman" w:hAnsi="Times New Roman" w:cs="Times New Roman"/>
          <w:sz w:val="28"/>
          <w:szCs w:val="28"/>
        </w:rPr>
        <w:t xml:space="preserve">Солоновского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="00AC0A59"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508" w:rsidRDefault="00D55508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FD7085">
      <w:footerReference w:type="default" r:id="rId9"/>
      <w:pgSz w:w="11906" w:h="16838"/>
      <w:pgMar w:top="1134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522" w:rsidRDefault="000D4522" w:rsidP="006E3D13">
      <w:pPr>
        <w:spacing w:after="0" w:line="240" w:lineRule="auto"/>
      </w:pPr>
      <w:r>
        <w:separator/>
      </w:r>
    </w:p>
  </w:endnote>
  <w:endnote w:type="continuationSeparator" w:id="1">
    <w:p w:rsidR="000D4522" w:rsidRDefault="000D4522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58579"/>
      <w:docPartObj>
        <w:docPartGallery w:val="Page Numbers (Bottom of Page)"/>
        <w:docPartUnique/>
      </w:docPartObj>
    </w:sdtPr>
    <w:sdtContent>
      <w:p w:rsidR="007979DC" w:rsidRDefault="007979DC">
        <w:pPr>
          <w:pStyle w:val="ac"/>
          <w:jc w:val="right"/>
        </w:pPr>
        <w:fldSimple w:instr=" PAGE   \* MERGEFORMAT ">
          <w:r w:rsidR="00D1689F">
            <w:rPr>
              <w:noProof/>
            </w:rPr>
            <w:t>5</w:t>
          </w:r>
        </w:fldSimple>
      </w:p>
    </w:sdtContent>
  </w:sdt>
  <w:p w:rsidR="007979DC" w:rsidRDefault="007979D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522" w:rsidRDefault="000D4522" w:rsidP="006E3D13">
      <w:pPr>
        <w:spacing w:after="0" w:line="240" w:lineRule="auto"/>
      </w:pPr>
      <w:r>
        <w:separator/>
      </w:r>
    </w:p>
  </w:footnote>
  <w:footnote w:type="continuationSeparator" w:id="1">
    <w:p w:rsidR="000D4522" w:rsidRDefault="000D4522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26957E5"/>
    <w:multiLevelType w:val="hybridMultilevel"/>
    <w:tmpl w:val="F92A5E44"/>
    <w:lvl w:ilvl="0" w:tplc="9AB813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2383E"/>
    <w:rsid w:val="00030159"/>
    <w:rsid w:val="00033857"/>
    <w:rsid w:val="00036E47"/>
    <w:rsid w:val="00040E4A"/>
    <w:rsid w:val="000444B3"/>
    <w:rsid w:val="00046161"/>
    <w:rsid w:val="00050795"/>
    <w:rsid w:val="0005216C"/>
    <w:rsid w:val="00056052"/>
    <w:rsid w:val="00057527"/>
    <w:rsid w:val="00064649"/>
    <w:rsid w:val="00070B45"/>
    <w:rsid w:val="00072E2F"/>
    <w:rsid w:val="00074543"/>
    <w:rsid w:val="00077A0C"/>
    <w:rsid w:val="00080AA6"/>
    <w:rsid w:val="00080B84"/>
    <w:rsid w:val="00081F95"/>
    <w:rsid w:val="00082BD6"/>
    <w:rsid w:val="000916B5"/>
    <w:rsid w:val="00094B6E"/>
    <w:rsid w:val="0009653F"/>
    <w:rsid w:val="00097B2E"/>
    <w:rsid w:val="000A14C8"/>
    <w:rsid w:val="000A3215"/>
    <w:rsid w:val="000B0502"/>
    <w:rsid w:val="000B10CE"/>
    <w:rsid w:val="000B256B"/>
    <w:rsid w:val="000B3D9A"/>
    <w:rsid w:val="000B682E"/>
    <w:rsid w:val="000C1EC2"/>
    <w:rsid w:val="000C56CA"/>
    <w:rsid w:val="000D1D31"/>
    <w:rsid w:val="000D1DDC"/>
    <w:rsid w:val="000D2D13"/>
    <w:rsid w:val="000D302D"/>
    <w:rsid w:val="000D4522"/>
    <w:rsid w:val="000D59F4"/>
    <w:rsid w:val="000D62DB"/>
    <w:rsid w:val="000E05FB"/>
    <w:rsid w:val="000E65DD"/>
    <w:rsid w:val="000E6BB1"/>
    <w:rsid w:val="000F6862"/>
    <w:rsid w:val="00101552"/>
    <w:rsid w:val="001038D7"/>
    <w:rsid w:val="00107378"/>
    <w:rsid w:val="00111EE5"/>
    <w:rsid w:val="00116823"/>
    <w:rsid w:val="0011716C"/>
    <w:rsid w:val="00117185"/>
    <w:rsid w:val="0012564F"/>
    <w:rsid w:val="0012604C"/>
    <w:rsid w:val="00126BAB"/>
    <w:rsid w:val="00136CAD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0467"/>
    <w:rsid w:val="001914C5"/>
    <w:rsid w:val="0019384C"/>
    <w:rsid w:val="00197D0C"/>
    <w:rsid w:val="001A5A10"/>
    <w:rsid w:val="001B06A5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643"/>
    <w:rsid w:val="00211446"/>
    <w:rsid w:val="00212F5D"/>
    <w:rsid w:val="0021494E"/>
    <w:rsid w:val="002155C6"/>
    <w:rsid w:val="00221F10"/>
    <w:rsid w:val="00223F73"/>
    <w:rsid w:val="00225FC4"/>
    <w:rsid w:val="0023489F"/>
    <w:rsid w:val="002352C5"/>
    <w:rsid w:val="00237AE9"/>
    <w:rsid w:val="00240F01"/>
    <w:rsid w:val="00242AC1"/>
    <w:rsid w:val="00245CA5"/>
    <w:rsid w:val="00246051"/>
    <w:rsid w:val="002503C2"/>
    <w:rsid w:val="00261BF7"/>
    <w:rsid w:val="00263316"/>
    <w:rsid w:val="00263898"/>
    <w:rsid w:val="00270B08"/>
    <w:rsid w:val="00272200"/>
    <w:rsid w:val="00272D14"/>
    <w:rsid w:val="00281644"/>
    <w:rsid w:val="00281A0E"/>
    <w:rsid w:val="00281F97"/>
    <w:rsid w:val="00284A62"/>
    <w:rsid w:val="00284AE1"/>
    <w:rsid w:val="00285C34"/>
    <w:rsid w:val="00287B2C"/>
    <w:rsid w:val="002A03D0"/>
    <w:rsid w:val="002A067C"/>
    <w:rsid w:val="002A6EA3"/>
    <w:rsid w:val="002B0C3A"/>
    <w:rsid w:val="002B1247"/>
    <w:rsid w:val="002B5EB5"/>
    <w:rsid w:val="002C1688"/>
    <w:rsid w:val="002C1F95"/>
    <w:rsid w:val="002C2A8A"/>
    <w:rsid w:val="002C2F99"/>
    <w:rsid w:val="002C654E"/>
    <w:rsid w:val="002C79C4"/>
    <w:rsid w:val="002C7F05"/>
    <w:rsid w:val="002D0A29"/>
    <w:rsid w:val="002D1A5C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250B6"/>
    <w:rsid w:val="00327E10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7698B"/>
    <w:rsid w:val="003800D3"/>
    <w:rsid w:val="00381A55"/>
    <w:rsid w:val="00381ECE"/>
    <w:rsid w:val="00382171"/>
    <w:rsid w:val="003870B4"/>
    <w:rsid w:val="00390721"/>
    <w:rsid w:val="003A04A8"/>
    <w:rsid w:val="003A225A"/>
    <w:rsid w:val="003A6395"/>
    <w:rsid w:val="003B10FD"/>
    <w:rsid w:val="003B138B"/>
    <w:rsid w:val="003B1663"/>
    <w:rsid w:val="003B169A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37FB"/>
    <w:rsid w:val="003E5A44"/>
    <w:rsid w:val="003E68B0"/>
    <w:rsid w:val="003E7125"/>
    <w:rsid w:val="003F035D"/>
    <w:rsid w:val="003F0F4D"/>
    <w:rsid w:val="003F1622"/>
    <w:rsid w:val="003F347C"/>
    <w:rsid w:val="004003C5"/>
    <w:rsid w:val="0040527F"/>
    <w:rsid w:val="00412D15"/>
    <w:rsid w:val="0041713D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0DB4"/>
    <w:rsid w:val="00454379"/>
    <w:rsid w:val="004742BE"/>
    <w:rsid w:val="00480C08"/>
    <w:rsid w:val="00482286"/>
    <w:rsid w:val="00483F64"/>
    <w:rsid w:val="00495CEC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F06F7"/>
    <w:rsid w:val="004F33A5"/>
    <w:rsid w:val="004F3EDC"/>
    <w:rsid w:val="00500FD4"/>
    <w:rsid w:val="00502314"/>
    <w:rsid w:val="005042FC"/>
    <w:rsid w:val="005078D0"/>
    <w:rsid w:val="00511A8C"/>
    <w:rsid w:val="00514070"/>
    <w:rsid w:val="005221A8"/>
    <w:rsid w:val="005367B9"/>
    <w:rsid w:val="005427D6"/>
    <w:rsid w:val="00542993"/>
    <w:rsid w:val="005456E3"/>
    <w:rsid w:val="00555C14"/>
    <w:rsid w:val="005610D3"/>
    <w:rsid w:val="00562C93"/>
    <w:rsid w:val="005632FD"/>
    <w:rsid w:val="00564829"/>
    <w:rsid w:val="00566C5A"/>
    <w:rsid w:val="00571240"/>
    <w:rsid w:val="00572206"/>
    <w:rsid w:val="005727EC"/>
    <w:rsid w:val="00582793"/>
    <w:rsid w:val="00587E08"/>
    <w:rsid w:val="0059271C"/>
    <w:rsid w:val="00593871"/>
    <w:rsid w:val="005A1796"/>
    <w:rsid w:val="005A200E"/>
    <w:rsid w:val="005A5B6A"/>
    <w:rsid w:val="005A60C5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F4F42"/>
    <w:rsid w:val="006016A4"/>
    <w:rsid w:val="00606A57"/>
    <w:rsid w:val="00606EC7"/>
    <w:rsid w:val="00607616"/>
    <w:rsid w:val="00610391"/>
    <w:rsid w:val="0061199B"/>
    <w:rsid w:val="00612309"/>
    <w:rsid w:val="006125F9"/>
    <w:rsid w:val="00614DC0"/>
    <w:rsid w:val="00621319"/>
    <w:rsid w:val="006214CB"/>
    <w:rsid w:val="00625473"/>
    <w:rsid w:val="00630D20"/>
    <w:rsid w:val="00632085"/>
    <w:rsid w:val="006412F8"/>
    <w:rsid w:val="00645B8C"/>
    <w:rsid w:val="00647C45"/>
    <w:rsid w:val="00650E49"/>
    <w:rsid w:val="006567A4"/>
    <w:rsid w:val="00656DD3"/>
    <w:rsid w:val="00662387"/>
    <w:rsid w:val="006637AA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E146C"/>
    <w:rsid w:val="006E1D34"/>
    <w:rsid w:val="006E2D47"/>
    <w:rsid w:val="006E3D13"/>
    <w:rsid w:val="006E6DBD"/>
    <w:rsid w:val="006F2079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AC5"/>
    <w:rsid w:val="00760E12"/>
    <w:rsid w:val="007614F1"/>
    <w:rsid w:val="00763230"/>
    <w:rsid w:val="0076513D"/>
    <w:rsid w:val="00781658"/>
    <w:rsid w:val="00782440"/>
    <w:rsid w:val="00784FA2"/>
    <w:rsid w:val="007970F0"/>
    <w:rsid w:val="007979DC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3916"/>
    <w:rsid w:val="007E6077"/>
    <w:rsid w:val="007E623A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85C"/>
    <w:rsid w:val="00843D8C"/>
    <w:rsid w:val="00844D62"/>
    <w:rsid w:val="0084708E"/>
    <w:rsid w:val="008504EE"/>
    <w:rsid w:val="0085466D"/>
    <w:rsid w:val="008616EC"/>
    <w:rsid w:val="0086671F"/>
    <w:rsid w:val="008703D3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D0519"/>
    <w:rsid w:val="008D1EB8"/>
    <w:rsid w:val="008E1EA5"/>
    <w:rsid w:val="008F36BD"/>
    <w:rsid w:val="008F4C02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23CD6"/>
    <w:rsid w:val="00923DE2"/>
    <w:rsid w:val="00924235"/>
    <w:rsid w:val="00927FDA"/>
    <w:rsid w:val="009301D4"/>
    <w:rsid w:val="009325D7"/>
    <w:rsid w:val="009339D7"/>
    <w:rsid w:val="0093417F"/>
    <w:rsid w:val="0093443D"/>
    <w:rsid w:val="009344E3"/>
    <w:rsid w:val="00935347"/>
    <w:rsid w:val="009353EA"/>
    <w:rsid w:val="00937E0E"/>
    <w:rsid w:val="00941C44"/>
    <w:rsid w:val="00943FFA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809F0"/>
    <w:rsid w:val="00983692"/>
    <w:rsid w:val="0098434A"/>
    <w:rsid w:val="0099423D"/>
    <w:rsid w:val="00996355"/>
    <w:rsid w:val="009A03E5"/>
    <w:rsid w:val="009A3734"/>
    <w:rsid w:val="009A5E2B"/>
    <w:rsid w:val="009B18E0"/>
    <w:rsid w:val="009B4F2E"/>
    <w:rsid w:val="009B5A6E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0E42"/>
    <w:rsid w:val="009E17C2"/>
    <w:rsid w:val="009E184B"/>
    <w:rsid w:val="009E27B8"/>
    <w:rsid w:val="009E3DDC"/>
    <w:rsid w:val="009E46F8"/>
    <w:rsid w:val="009E52E4"/>
    <w:rsid w:val="009F57FC"/>
    <w:rsid w:val="009F7F61"/>
    <w:rsid w:val="00A006FB"/>
    <w:rsid w:val="00A03723"/>
    <w:rsid w:val="00A0457F"/>
    <w:rsid w:val="00A06025"/>
    <w:rsid w:val="00A11A02"/>
    <w:rsid w:val="00A15F1D"/>
    <w:rsid w:val="00A211C9"/>
    <w:rsid w:val="00A26343"/>
    <w:rsid w:val="00A27B28"/>
    <w:rsid w:val="00A35339"/>
    <w:rsid w:val="00A36FBE"/>
    <w:rsid w:val="00A371E2"/>
    <w:rsid w:val="00A4463F"/>
    <w:rsid w:val="00A44DD3"/>
    <w:rsid w:val="00A5547F"/>
    <w:rsid w:val="00A605CE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A49F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0B9D"/>
    <w:rsid w:val="00AE3C02"/>
    <w:rsid w:val="00AE56D8"/>
    <w:rsid w:val="00AF2672"/>
    <w:rsid w:val="00AF72D0"/>
    <w:rsid w:val="00B01E19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77DD8"/>
    <w:rsid w:val="00B84674"/>
    <w:rsid w:val="00B849CF"/>
    <w:rsid w:val="00B902EC"/>
    <w:rsid w:val="00B905CB"/>
    <w:rsid w:val="00B937A5"/>
    <w:rsid w:val="00B94D51"/>
    <w:rsid w:val="00B9500F"/>
    <w:rsid w:val="00BA0C27"/>
    <w:rsid w:val="00BA4FA7"/>
    <w:rsid w:val="00BA5C2F"/>
    <w:rsid w:val="00BA606B"/>
    <w:rsid w:val="00BA7FB6"/>
    <w:rsid w:val="00BB141F"/>
    <w:rsid w:val="00BB2FE2"/>
    <w:rsid w:val="00BB39CE"/>
    <w:rsid w:val="00BC13DF"/>
    <w:rsid w:val="00BD02BA"/>
    <w:rsid w:val="00BD385F"/>
    <w:rsid w:val="00BD48D5"/>
    <w:rsid w:val="00BE11AC"/>
    <w:rsid w:val="00BE3095"/>
    <w:rsid w:val="00BF0EE6"/>
    <w:rsid w:val="00BF1AF1"/>
    <w:rsid w:val="00BF2101"/>
    <w:rsid w:val="00BF30E4"/>
    <w:rsid w:val="00BF36E4"/>
    <w:rsid w:val="00C003AC"/>
    <w:rsid w:val="00C0451D"/>
    <w:rsid w:val="00C04C78"/>
    <w:rsid w:val="00C05B2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4F2"/>
    <w:rsid w:val="00C227EE"/>
    <w:rsid w:val="00C22EEF"/>
    <w:rsid w:val="00C27FCD"/>
    <w:rsid w:val="00C34BC3"/>
    <w:rsid w:val="00C356C9"/>
    <w:rsid w:val="00C3792D"/>
    <w:rsid w:val="00C37A28"/>
    <w:rsid w:val="00C44A9F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1254"/>
    <w:rsid w:val="00C819E4"/>
    <w:rsid w:val="00C85DA1"/>
    <w:rsid w:val="00C93ECA"/>
    <w:rsid w:val="00C97AE5"/>
    <w:rsid w:val="00CA1942"/>
    <w:rsid w:val="00CA6B67"/>
    <w:rsid w:val="00CA74BC"/>
    <w:rsid w:val="00CA74D5"/>
    <w:rsid w:val="00CA7E7D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4F46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689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39F7"/>
    <w:rsid w:val="00D444BA"/>
    <w:rsid w:val="00D54396"/>
    <w:rsid w:val="00D54F18"/>
    <w:rsid w:val="00D55508"/>
    <w:rsid w:val="00D6126F"/>
    <w:rsid w:val="00D61F90"/>
    <w:rsid w:val="00D63ACC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0A68"/>
    <w:rsid w:val="00DA4A41"/>
    <w:rsid w:val="00DA7493"/>
    <w:rsid w:val="00DB56EC"/>
    <w:rsid w:val="00DB79C8"/>
    <w:rsid w:val="00DC05B3"/>
    <w:rsid w:val="00DC0BBF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05C2"/>
    <w:rsid w:val="00DF1BEB"/>
    <w:rsid w:val="00DF2112"/>
    <w:rsid w:val="00DF3427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915FE"/>
    <w:rsid w:val="00EA0D9B"/>
    <w:rsid w:val="00EA6F5D"/>
    <w:rsid w:val="00EB5AE9"/>
    <w:rsid w:val="00EB69EA"/>
    <w:rsid w:val="00EC14C6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6B37"/>
    <w:rsid w:val="00EE7935"/>
    <w:rsid w:val="00F01813"/>
    <w:rsid w:val="00F05702"/>
    <w:rsid w:val="00F05A1E"/>
    <w:rsid w:val="00F10FBE"/>
    <w:rsid w:val="00F13636"/>
    <w:rsid w:val="00F1458B"/>
    <w:rsid w:val="00F168A7"/>
    <w:rsid w:val="00F17C8F"/>
    <w:rsid w:val="00F17F2D"/>
    <w:rsid w:val="00F22830"/>
    <w:rsid w:val="00F2338D"/>
    <w:rsid w:val="00F25C07"/>
    <w:rsid w:val="00F3432F"/>
    <w:rsid w:val="00F34DCC"/>
    <w:rsid w:val="00F375A8"/>
    <w:rsid w:val="00F442CD"/>
    <w:rsid w:val="00F45286"/>
    <w:rsid w:val="00F54C50"/>
    <w:rsid w:val="00F611CD"/>
    <w:rsid w:val="00F62A20"/>
    <w:rsid w:val="00F64664"/>
    <w:rsid w:val="00F646E1"/>
    <w:rsid w:val="00F7179D"/>
    <w:rsid w:val="00F71F16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261C"/>
    <w:rsid w:val="00FD3550"/>
    <w:rsid w:val="00FD4903"/>
    <w:rsid w:val="00FD7085"/>
    <w:rsid w:val="00FE0339"/>
    <w:rsid w:val="00FE1D4C"/>
    <w:rsid w:val="00FE4F3F"/>
    <w:rsid w:val="00FE575D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0074-90B3-477D-9624-BAA5C234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5</cp:revision>
  <cp:lastPrinted>2022-10-27T03:49:00Z</cp:lastPrinted>
  <dcterms:created xsi:type="dcterms:W3CDTF">2024-12-25T03:52:00Z</dcterms:created>
  <dcterms:modified xsi:type="dcterms:W3CDTF">2024-12-25T07:19:00Z</dcterms:modified>
</cp:coreProperties>
</file>