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F3429A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26.02.2024</w:t>
      </w:r>
      <w:r w:rsidR="001309DE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132</w:t>
      </w:r>
      <w:r w:rsidR="00130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67"/>
        <w:gridCol w:w="5386"/>
      </w:tblGrid>
      <w:tr w:rsidR="00B63F89" w:rsidRPr="00B63F89" w:rsidTr="00573602">
        <w:tc>
          <w:tcPr>
            <w:tcW w:w="4644" w:type="dxa"/>
          </w:tcPr>
          <w:p w:rsidR="00681536" w:rsidRPr="00B63F89" w:rsidRDefault="00B63F89" w:rsidP="004A7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о ходе реализации и оценке </w:t>
            </w:r>
            <w:proofErr w:type="spellStart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эффек</w:t>
            </w:r>
            <w:r w:rsidR="004A7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</w:t>
            </w:r>
            <w:proofErr w:type="spellEnd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proofErr w:type="spellStart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="004A7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4A7F0E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общественного </w:t>
            </w:r>
            <w:proofErr w:type="spellStart"/>
            <w:r w:rsidR="004A7F0E">
              <w:rPr>
                <w:rFonts w:ascii="Times New Roman" w:hAnsi="Times New Roman" w:cs="Times New Roman"/>
                <w:sz w:val="28"/>
                <w:szCs w:val="28"/>
              </w:rPr>
              <w:t>здо-ровья</w:t>
            </w:r>
            <w:proofErr w:type="spellEnd"/>
            <w:r w:rsidR="004A7F0E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</w:t>
            </w:r>
            <w:proofErr w:type="spellStart"/>
            <w:r w:rsidR="004A7F0E">
              <w:rPr>
                <w:rFonts w:ascii="Times New Roman" w:hAnsi="Times New Roman" w:cs="Times New Roman"/>
                <w:sz w:val="28"/>
                <w:szCs w:val="28"/>
              </w:rPr>
              <w:t>образова-нии</w:t>
            </w:r>
            <w:proofErr w:type="spellEnd"/>
            <w:r w:rsidR="004A7F0E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Смоленский район Алтайского края»</w:t>
            </w:r>
            <w:proofErr w:type="gramEnd"/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</w:t>
      </w:r>
      <w:proofErr w:type="spellStart"/>
      <w:proofErr w:type="gramStart"/>
      <w:r w:rsidRPr="00B63F89">
        <w:rPr>
          <w:rFonts w:ascii="Times New Roman" w:hAnsi="Times New Roman" w:cs="Times New Roman"/>
          <w:sz w:val="28"/>
          <w:szCs w:val="28"/>
        </w:rPr>
        <w:t>эффек</w:t>
      </w:r>
      <w:r w:rsidR="004A7F0E">
        <w:rPr>
          <w:rFonts w:ascii="Times New Roman" w:hAnsi="Times New Roman" w:cs="Times New Roman"/>
          <w:sz w:val="28"/>
          <w:szCs w:val="28"/>
        </w:rPr>
        <w:t>-</w:t>
      </w:r>
      <w:r w:rsidRPr="00B63F89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proofErr w:type="gramEnd"/>
      <w:r w:rsidRPr="00B63F89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Смоленский район Алтайского края, утвержденного Постановлением Администрации </w:t>
      </w:r>
      <w:proofErr w:type="spellStart"/>
      <w:r w:rsidRPr="00B63F89">
        <w:rPr>
          <w:rFonts w:ascii="Times New Roman" w:hAnsi="Times New Roman" w:cs="Times New Roman"/>
          <w:sz w:val="28"/>
          <w:szCs w:val="28"/>
        </w:rPr>
        <w:t>Смо</w:t>
      </w:r>
      <w:r w:rsidR="004A7F0E">
        <w:rPr>
          <w:rFonts w:ascii="Times New Roman" w:hAnsi="Times New Roman" w:cs="Times New Roman"/>
          <w:sz w:val="28"/>
          <w:szCs w:val="28"/>
        </w:rPr>
        <w:t>-</w:t>
      </w:r>
      <w:r w:rsidRPr="00B63F89">
        <w:rPr>
          <w:rFonts w:ascii="Times New Roman" w:hAnsi="Times New Roman" w:cs="Times New Roman"/>
          <w:sz w:val="28"/>
          <w:szCs w:val="28"/>
        </w:rPr>
        <w:t>ленского</w:t>
      </w:r>
      <w:proofErr w:type="spellEnd"/>
      <w:r w:rsidRPr="00B63F89">
        <w:rPr>
          <w:rFonts w:ascii="Times New Roman" w:hAnsi="Times New Roman" w:cs="Times New Roman"/>
          <w:sz w:val="28"/>
          <w:szCs w:val="28"/>
        </w:rPr>
        <w:t xml:space="preserve">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C70ABC">
        <w:rPr>
          <w:rFonts w:ascii="Times New Roman" w:hAnsi="Times New Roman" w:cs="Times New Roman"/>
          <w:sz w:val="28"/>
          <w:szCs w:val="28"/>
        </w:rPr>
        <w:t>отчет за 2023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</w:t>
      </w:r>
      <w:proofErr w:type="gramStart"/>
      <w:r w:rsidRPr="00B63F89">
        <w:rPr>
          <w:rFonts w:ascii="Times New Roman" w:hAnsi="Times New Roman" w:cs="Times New Roman"/>
          <w:sz w:val="28"/>
          <w:szCs w:val="28"/>
        </w:rPr>
        <w:t>эф</w:t>
      </w:r>
      <w:r w:rsidR="004A7F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3F89">
        <w:rPr>
          <w:rFonts w:ascii="Times New Roman" w:hAnsi="Times New Roman" w:cs="Times New Roman"/>
          <w:sz w:val="28"/>
          <w:szCs w:val="28"/>
        </w:rPr>
        <w:t>фективности</w:t>
      </w:r>
      <w:proofErr w:type="spellEnd"/>
      <w:proofErr w:type="gramEnd"/>
      <w:r w:rsidRPr="00B63F89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4A7F0E">
        <w:rPr>
          <w:rFonts w:ascii="Times New Roman" w:hAnsi="Times New Roman" w:cs="Times New Roman"/>
          <w:sz w:val="28"/>
          <w:szCs w:val="28"/>
        </w:rPr>
        <w:t>Развитие общественного здоровья в муниципальном образовании Смоленский район Алтайского края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опубликовать на официальном сайте </w:t>
      </w:r>
      <w:proofErr w:type="spellStart"/>
      <w:r w:rsidRPr="00B63F89">
        <w:rPr>
          <w:rFonts w:ascii="Times New Roman" w:hAnsi="Times New Roman" w:cs="Times New Roman"/>
          <w:sz w:val="28"/>
          <w:szCs w:val="28"/>
        </w:rPr>
        <w:t>Адми</w:t>
      </w:r>
      <w:r w:rsidR="004A7F0E">
        <w:rPr>
          <w:rFonts w:ascii="Times New Roman" w:hAnsi="Times New Roman" w:cs="Times New Roman"/>
          <w:sz w:val="28"/>
          <w:szCs w:val="28"/>
        </w:rPr>
        <w:t>-</w:t>
      </w:r>
      <w:r w:rsidRPr="00B63F89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Pr="00B63F89">
        <w:rPr>
          <w:rFonts w:ascii="Times New Roman" w:hAnsi="Times New Roman" w:cs="Times New Roman"/>
          <w:sz w:val="28"/>
          <w:szCs w:val="28"/>
        </w:rPr>
        <w:t xml:space="preserve">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32B54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B32B54" w:rsidRDefault="00B32B54" w:rsidP="00B32B54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F3429A">
        <w:rPr>
          <w:rFonts w:ascii="Times New Roman" w:hAnsi="Times New Roman" w:cs="Times New Roman"/>
          <w:sz w:val="28"/>
          <w:szCs w:val="28"/>
        </w:rPr>
        <w:t>26.02.2024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F3429A">
        <w:rPr>
          <w:rFonts w:ascii="Times New Roman" w:hAnsi="Times New Roman" w:cs="Times New Roman"/>
          <w:sz w:val="28"/>
          <w:szCs w:val="28"/>
        </w:rPr>
        <w:t>132</w:t>
      </w:r>
      <w:bookmarkStart w:id="2" w:name="_GoBack"/>
      <w:bookmarkEnd w:id="2"/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программы «</w:t>
      </w:r>
      <w:r w:rsidR="000B435F">
        <w:rPr>
          <w:rFonts w:ascii="Times New Roman" w:hAnsi="Times New Roman" w:cs="Times New Roman"/>
          <w:sz w:val="28"/>
          <w:szCs w:val="28"/>
        </w:rPr>
        <w:t>Развитие общественного здоровья в муниципальном образовании Смоленский район Алтайского края</w:t>
      </w:r>
      <w:r w:rsidRPr="005A7B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1B060D">
        <w:rPr>
          <w:rFonts w:ascii="Times New Roman" w:hAnsi="Times New Roman" w:cs="Times New Roman"/>
          <w:sz w:val="28"/>
          <w:szCs w:val="28"/>
        </w:rPr>
        <w:t>3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B435F">
        <w:rPr>
          <w:rFonts w:ascii="Times New Roman" w:hAnsi="Times New Roman" w:cs="Times New Roman"/>
          <w:sz w:val="28"/>
          <w:szCs w:val="28"/>
        </w:rPr>
        <w:t>Развитие общественного здоровья в муниципальном образовании Смоленский район Алтайского края</w:t>
      </w:r>
      <w:r w:rsidRPr="005A7B9A">
        <w:rPr>
          <w:rFonts w:ascii="Times New Roman" w:hAnsi="Times New Roman" w:cs="Times New Roman"/>
          <w:sz w:val="28"/>
          <w:szCs w:val="28"/>
        </w:rPr>
        <w:t xml:space="preserve"> на </w:t>
      </w:r>
      <w:r w:rsidR="000B435F">
        <w:rPr>
          <w:rFonts w:ascii="Times New Roman" w:hAnsi="Times New Roman" w:cs="Times New Roman"/>
          <w:sz w:val="28"/>
          <w:szCs w:val="28"/>
        </w:rPr>
        <w:t>период до</w:t>
      </w:r>
      <w:r w:rsidR="001B060D">
        <w:rPr>
          <w:rFonts w:ascii="Times New Roman" w:hAnsi="Times New Roman" w:cs="Times New Roman"/>
          <w:sz w:val="28"/>
          <w:szCs w:val="28"/>
        </w:rPr>
        <w:t xml:space="preserve"> </w:t>
      </w:r>
      <w:r w:rsidR="000B435F">
        <w:rPr>
          <w:rFonts w:ascii="Times New Roman" w:hAnsi="Times New Roman" w:cs="Times New Roman"/>
          <w:sz w:val="28"/>
          <w:szCs w:val="28"/>
        </w:rPr>
        <w:t>2025 года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</w:t>
      </w:r>
      <w:proofErr w:type="gramStart"/>
      <w:r w:rsidRPr="005A7B9A">
        <w:rPr>
          <w:rFonts w:ascii="Times New Roman" w:hAnsi="Times New Roman" w:cs="Times New Roman"/>
          <w:sz w:val="28"/>
          <w:szCs w:val="28"/>
        </w:rPr>
        <w:t>Ад</w:t>
      </w:r>
      <w:r w:rsidR="00116B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7B9A">
        <w:rPr>
          <w:rFonts w:ascii="Times New Roman" w:hAnsi="Times New Roman" w:cs="Times New Roman"/>
          <w:sz w:val="28"/>
          <w:szCs w:val="28"/>
        </w:rPr>
        <w:t>министрации</w:t>
      </w:r>
      <w:proofErr w:type="spellEnd"/>
      <w:proofErr w:type="gramEnd"/>
      <w:r w:rsidRPr="005A7B9A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B435F">
        <w:rPr>
          <w:rFonts w:ascii="Times New Roman" w:hAnsi="Times New Roman" w:cs="Times New Roman"/>
          <w:sz w:val="28"/>
          <w:szCs w:val="28"/>
        </w:rPr>
        <w:t>06.10.2020 № 773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CA3BB1" w:rsidRDefault="005A7B9A" w:rsidP="0097219D">
      <w:pPr>
        <w:pStyle w:val="a3"/>
        <w:spacing w:after="0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Ответственный исполнитель программы: </w:t>
      </w:r>
      <w:r w:rsidR="000B435F" w:rsidRPr="00CA3BB1">
        <w:rPr>
          <w:rFonts w:eastAsiaTheme="minorEastAsia"/>
          <w:sz w:val="28"/>
          <w:szCs w:val="28"/>
        </w:rPr>
        <w:t>Администрация Смоленского района</w:t>
      </w:r>
      <w:r w:rsidR="00632EF6" w:rsidRPr="00CA3BB1">
        <w:rPr>
          <w:rFonts w:eastAsiaTheme="minorEastAsia"/>
          <w:sz w:val="28"/>
          <w:szCs w:val="28"/>
        </w:rPr>
        <w:t>.</w:t>
      </w:r>
    </w:p>
    <w:p w:rsidR="005A7B9A" w:rsidRPr="00CA3BB1" w:rsidRDefault="005A7B9A" w:rsidP="0097219D">
      <w:pPr>
        <w:pStyle w:val="a3"/>
        <w:spacing w:after="0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>Цель программы:</w:t>
      </w:r>
      <w:r w:rsidR="00632EF6" w:rsidRPr="00CA3BB1">
        <w:rPr>
          <w:rFonts w:eastAsiaTheme="minorEastAsia"/>
          <w:sz w:val="28"/>
          <w:szCs w:val="28"/>
        </w:rPr>
        <w:t xml:space="preserve"> Снижение уровня заболеваемости, смертности и </w:t>
      </w:r>
      <w:proofErr w:type="spellStart"/>
      <w:proofErr w:type="gramStart"/>
      <w:r w:rsidR="00632EF6" w:rsidRPr="00CA3BB1">
        <w:rPr>
          <w:rFonts w:eastAsiaTheme="minorEastAsia"/>
          <w:sz w:val="28"/>
          <w:szCs w:val="28"/>
        </w:rPr>
        <w:t>инва</w:t>
      </w:r>
      <w:r w:rsidR="00CA3BB1">
        <w:rPr>
          <w:rFonts w:eastAsiaTheme="minorEastAsia"/>
          <w:sz w:val="28"/>
          <w:szCs w:val="28"/>
        </w:rPr>
        <w:t>-</w:t>
      </w:r>
      <w:r w:rsidR="00632EF6" w:rsidRPr="00CA3BB1">
        <w:rPr>
          <w:rFonts w:eastAsiaTheme="minorEastAsia"/>
          <w:sz w:val="28"/>
          <w:szCs w:val="28"/>
        </w:rPr>
        <w:t>лидности</w:t>
      </w:r>
      <w:proofErr w:type="spellEnd"/>
      <w:proofErr w:type="gramEnd"/>
      <w:r w:rsidR="00632EF6" w:rsidRPr="00CA3BB1">
        <w:rPr>
          <w:rFonts w:eastAsiaTheme="minorEastAsia"/>
          <w:sz w:val="28"/>
          <w:szCs w:val="28"/>
        </w:rPr>
        <w:t>, вызванных поддающимися профилактике и предотвратимыми не</w:t>
      </w:r>
      <w:r w:rsidR="00CA3BB1">
        <w:rPr>
          <w:rFonts w:eastAsiaTheme="minorEastAsia"/>
          <w:sz w:val="28"/>
          <w:szCs w:val="28"/>
        </w:rPr>
        <w:t>-</w:t>
      </w:r>
      <w:r w:rsidR="00632EF6" w:rsidRPr="00CA3BB1">
        <w:rPr>
          <w:rFonts w:eastAsiaTheme="minorEastAsia"/>
          <w:sz w:val="28"/>
          <w:szCs w:val="28"/>
        </w:rPr>
        <w:t>инфекционными и инфекционными заболеваниями путем обеспечения меж</w:t>
      </w:r>
      <w:r w:rsidR="00CA3BB1">
        <w:rPr>
          <w:rFonts w:eastAsiaTheme="minorEastAsia"/>
          <w:sz w:val="28"/>
          <w:szCs w:val="28"/>
        </w:rPr>
        <w:t>-</w:t>
      </w:r>
      <w:r w:rsidR="00632EF6" w:rsidRPr="00CA3BB1">
        <w:rPr>
          <w:rFonts w:eastAsiaTheme="minorEastAsia"/>
          <w:sz w:val="28"/>
          <w:szCs w:val="28"/>
        </w:rPr>
        <w:t>секторального сотрудничества и си</w:t>
      </w:r>
      <w:r w:rsidR="00EC664F" w:rsidRPr="00CA3BB1">
        <w:rPr>
          <w:rFonts w:eastAsiaTheme="minorEastAsia"/>
          <w:sz w:val="28"/>
          <w:szCs w:val="28"/>
        </w:rPr>
        <w:t>с</w:t>
      </w:r>
      <w:r w:rsidR="00632EF6" w:rsidRPr="00CA3BB1">
        <w:rPr>
          <w:rFonts w:eastAsiaTheme="minorEastAsia"/>
          <w:sz w:val="28"/>
          <w:szCs w:val="28"/>
        </w:rPr>
        <w:t xml:space="preserve">темной работы на муниципальном уровне, которая позволит населению достичь наивысшего уровня здоровья и </w:t>
      </w:r>
      <w:proofErr w:type="spellStart"/>
      <w:r w:rsidR="00632EF6" w:rsidRPr="00CA3BB1">
        <w:rPr>
          <w:rFonts w:eastAsiaTheme="minorEastAsia"/>
          <w:sz w:val="28"/>
          <w:szCs w:val="28"/>
        </w:rPr>
        <w:t>произво</w:t>
      </w:r>
      <w:r w:rsidR="00CA3BB1">
        <w:rPr>
          <w:rFonts w:eastAsiaTheme="minorEastAsia"/>
          <w:sz w:val="28"/>
          <w:szCs w:val="28"/>
        </w:rPr>
        <w:t>-</w:t>
      </w:r>
      <w:r w:rsidR="00632EF6" w:rsidRPr="00CA3BB1">
        <w:rPr>
          <w:rFonts w:eastAsiaTheme="minorEastAsia"/>
          <w:sz w:val="28"/>
          <w:szCs w:val="28"/>
        </w:rPr>
        <w:t>ди</w:t>
      </w:r>
      <w:r w:rsidR="005E7EB2" w:rsidRPr="00CA3BB1">
        <w:rPr>
          <w:rFonts w:eastAsiaTheme="minorEastAsia"/>
          <w:sz w:val="28"/>
          <w:szCs w:val="28"/>
        </w:rPr>
        <w:t>тельности</w:t>
      </w:r>
      <w:proofErr w:type="spellEnd"/>
      <w:r w:rsidR="005E7EB2" w:rsidRPr="00CA3BB1">
        <w:rPr>
          <w:rFonts w:eastAsiaTheme="minorEastAsia"/>
          <w:sz w:val="28"/>
          <w:szCs w:val="28"/>
        </w:rPr>
        <w:t xml:space="preserve"> в каждой возрастной и </w:t>
      </w:r>
      <w:r w:rsidR="00632EF6" w:rsidRPr="00CA3BB1">
        <w:rPr>
          <w:rFonts w:eastAsiaTheme="minorEastAsia"/>
          <w:sz w:val="28"/>
          <w:szCs w:val="28"/>
        </w:rPr>
        <w:t>социальных группах.</w:t>
      </w:r>
    </w:p>
    <w:p w:rsidR="0003099B" w:rsidRPr="00CA3BB1" w:rsidRDefault="005A7B9A" w:rsidP="0097219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- развитие механизма межведомственного взаимодействия в создании условий для профилактики неинфекционных и инфекционных заболеваний, </w:t>
      </w:r>
      <w:proofErr w:type="spellStart"/>
      <w:proofErr w:type="gramStart"/>
      <w:r w:rsidRPr="00CA3BB1">
        <w:rPr>
          <w:rFonts w:ascii="Times New Roman" w:hAnsi="Times New Roman" w:cs="Times New Roman"/>
          <w:sz w:val="28"/>
          <w:szCs w:val="28"/>
        </w:rPr>
        <w:t>формирова</w:t>
      </w:r>
      <w:r w:rsidR="00CA3BB1">
        <w:rPr>
          <w:rFonts w:ascii="Times New Roman" w:hAnsi="Times New Roman" w:cs="Times New Roman"/>
          <w:sz w:val="28"/>
          <w:szCs w:val="28"/>
        </w:rPr>
        <w:t>-</w:t>
      </w:r>
      <w:r w:rsidRPr="00CA3BB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CA3BB1">
        <w:rPr>
          <w:rFonts w:ascii="Times New Roman" w:hAnsi="Times New Roman" w:cs="Times New Roman"/>
          <w:sz w:val="28"/>
          <w:szCs w:val="28"/>
        </w:rPr>
        <w:t xml:space="preserve"> потребности и ведения населением здорового образа жизни;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 - проведение мониторинга поведенческих и других факторов риска, </w:t>
      </w:r>
      <w:proofErr w:type="gramStart"/>
      <w:r w:rsidRPr="00CA3BB1">
        <w:rPr>
          <w:rFonts w:ascii="Times New Roman" w:hAnsi="Times New Roman" w:cs="Times New Roman"/>
          <w:sz w:val="28"/>
          <w:szCs w:val="28"/>
        </w:rPr>
        <w:t>оказываю</w:t>
      </w:r>
      <w:r w:rsidR="00CA3B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A3BB1">
        <w:rPr>
          <w:rFonts w:ascii="Times New Roman" w:hAnsi="Times New Roman" w:cs="Times New Roman"/>
          <w:sz w:val="28"/>
          <w:szCs w:val="28"/>
        </w:rPr>
        <w:t>щих</w:t>
      </w:r>
      <w:proofErr w:type="spellEnd"/>
      <w:proofErr w:type="gramEnd"/>
      <w:r w:rsidRPr="00CA3BB1">
        <w:rPr>
          <w:rFonts w:ascii="Times New Roman" w:hAnsi="Times New Roman" w:cs="Times New Roman"/>
          <w:sz w:val="28"/>
          <w:szCs w:val="28"/>
        </w:rPr>
        <w:t xml:space="preserve"> влияние на состояние здоровья граждан;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повышение информированности населения по снижению действий основных факторов риска хронических неинфекционных заболеваний (ХНИЗ), оказанию первой медицинской помощи при </w:t>
      </w:r>
      <w:proofErr w:type="spellStart"/>
      <w:r w:rsidRPr="00CA3BB1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CA3BB1">
        <w:rPr>
          <w:rFonts w:ascii="Times New Roman" w:hAnsi="Times New Roman" w:cs="Times New Roman"/>
          <w:sz w:val="28"/>
          <w:szCs w:val="28"/>
        </w:rPr>
        <w:t xml:space="preserve"> состояниях, а также мероприятий, направленных на профилактику онкологических заболеваний;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снижение вреда здоровью жителей муниципального образования, обусловленного факторами риска </w:t>
      </w:r>
      <w:proofErr w:type="spellStart"/>
      <w:proofErr w:type="gramStart"/>
      <w:r w:rsidRPr="00CA3BB1">
        <w:rPr>
          <w:rFonts w:ascii="Times New Roman" w:hAnsi="Times New Roman" w:cs="Times New Roman"/>
          <w:sz w:val="28"/>
          <w:szCs w:val="28"/>
        </w:rPr>
        <w:t>неинфекцион</w:t>
      </w:r>
      <w:r w:rsidR="00CA3BB1">
        <w:rPr>
          <w:rFonts w:ascii="Times New Roman" w:hAnsi="Times New Roman" w:cs="Times New Roman"/>
          <w:sz w:val="28"/>
          <w:szCs w:val="28"/>
        </w:rPr>
        <w:t>-</w:t>
      </w:r>
      <w:r w:rsidRPr="00CA3BB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CA3BB1">
        <w:rPr>
          <w:rFonts w:ascii="Times New Roman" w:hAnsi="Times New Roman" w:cs="Times New Roman"/>
          <w:sz w:val="28"/>
          <w:szCs w:val="28"/>
        </w:rPr>
        <w:t xml:space="preserve"> заболеваний (НИЗ);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>- формирование благоприятного информационного пространства;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обеспечение диспансеризации и профилактических осмотров определенных гру</w:t>
      </w:r>
      <w:proofErr w:type="gramStart"/>
      <w:r w:rsidRPr="00CA3BB1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CA3BB1">
        <w:rPr>
          <w:rFonts w:ascii="Times New Roman" w:hAnsi="Times New Roman" w:cs="Times New Roman"/>
          <w:sz w:val="28"/>
          <w:szCs w:val="28"/>
        </w:rPr>
        <w:t>ослого населения;</w:t>
      </w:r>
    </w:p>
    <w:p w:rsidR="005A7B9A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охват населения </w:t>
      </w:r>
      <w:proofErr w:type="spellStart"/>
      <w:proofErr w:type="gramStart"/>
      <w:r w:rsidRPr="00CA3BB1">
        <w:rPr>
          <w:rFonts w:ascii="Times New Roman" w:hAnsi="Times New Roman" w:cs="Times New Roman"/>
          <w:sz w:val="28"/>
          <w:szCs w:val="28"/>
        </w:rPr>
        <w:t>профилактичес</w:t>
      </w:r>
      <w:proofErr w:type="spellEnd"/>
      <w:r w:rsidR="00CA3BB1">
        <w:rPr>
          <w:rFonts w:ascii="Times New Roman" w:hAnsi="Times New Roman" w:cs="Times New Roman"/>
          <w:sz w:val="28"/>
          <w:szCs w:val="28"/>
        </w:rPr>
        <w:t>-</w:t>
      </w:r>
      <w:r w:rsidRPr="00CA3BB1">
        <w:rPr>
          <w:rFonts w:ascii="Times New Roman" w:hAnsi="Times New Roman" w:cs="Times New Roman"/>
          <w:sz w:val="28"/>
          <w:szCs w:val="28"/>
        </w:rPr>
        <w:t>кими</w:t>
      </w:r>
      <w:proofErr w:type="gramEnd"/>
      <w:r w:rsidRPr="00CA3BB1">
        <w:rPr>
          <w:rFonts w:ascii="Times New Roman" w:hAnsi="Times New Roman" w:cs="Times New Roman"/>
          <w:sz w:val="28"/>
          <w:szCs w:val="28"/>
        </w:rPr>
        <w:t xml:space="preserve"> прививками.</w:t>
      </w:r>
    </w:p>
    <w:p w:rsidR="005A7B9A" w:rsidRPr="00CA3BB1" w:rsidRDefault="005A7B9A" w:rsidP="0097219D">
      <w:pPr>
        <w:pStyle w:val="a3"/>
        <w:spacing w:after="0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Характеристика программных мероприятий: </w:t>
      </w:r>
    </w:p>
    <w:p w:rsidR="00F354AD" w:rsidRPr="00CA3BB1" w:rsidRDefault="00F354AD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>- проведение спортивных мероприятий среди дошкольников, школьников, людей пожилого возраста и людей с ограниченными возможностями;</w:t>
      </w:r>
    </w:p>
    <w:p w:rsidR="00F354AD" w:rsidRPr="00CA3BB1" w:rsidRDefault="00F354AD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lastRenderedPageBreak/>
        <w:t xml:space="preserve">- проведение мероприятий, направленных на повышение информированности населения по снижению действий основных факторов риска хронических </w:t>
      </w:r>
      <w:proofErr w:type="gramStart"/>
      <w:r w:rsidRPr="00CA3BB1">
        <w:rPr>
          <w:rFonts w:eastAsiaTheme="minorEastAsia"/>
          <w:sz w:val="28"/>
          <w:szCs w:val="28"/>
        </w:rPr>
        <w:t>не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инфекционных</w:t>
      </w:r>
      <w:proofErr w:type="gramEnd"/>
      <w:r w:rsidRPr="00CA3BB1">
        <w:rPr>
          <w:rFonts w:eastAsiaTheme="minorEastAsia"/>
          <w:sz w:val="28"/>
          <w:szCs w:val="28"/>
        </w:rPr>
        <w:t xml:space="preserve"> заболеваний, оказанию первой медицинской помощи при </w:t>
      </w:r>
      <w:proofErr w:type="spellStart"/>
      <w:r w:rsidRPr="00CA3BB1">
        <w:rPr>
          <w:rFonts w:eastAsiaTheme="minorEastAsia"/>
          <w:sz w:val="28"/>
          <w:szCs w:val="28"/>
        </w:rPr>
        <w:t>жизнеугрожающих</w:t>
      </w:r>
      <w:proofErr w:type="spellEnd"/>
      <w:r w:rsidRPr="00CA3BB1">
        <w:rPr>
          <w:rFonts w:eastAsiaTheme="minorEastAsia"/>
          <w:sz w:val="28"/>
          <w:szCs w:val="28"/>
        </w:rPr>
        <w:t xml:space="preserve"> состояниях и т.д.;</w:t>
      </w:r>
    </w:p>
    <w:p w:rsidR="00683A2C" w:rsidRPr="00CA3BB1" w:rsidRDefault="00F354AD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>- проведение акций по профилактике заболеваний и укреплению здоровья в международные и всемирные даты ВОЗ, включая профилактику ДТП (</w:t>
      </w:r>
      <w:proofErr w:type="spellStart"/>
      <w:proofErr w:type="gramStart"/>
      <w:r w:rsidR="00683A2C" w:rsidRPr="00CA3BB1">
        <w:rPr>
          <w:rFonts w:eastAsiaTheme="minorEastAsia"/>
          <w:sz w:val="28"/>
          <w:szCs w:val="28"/>
        </w:rPr>
        <w:t>изго</w:t>
      </w:r>
      <w:r w:rsidR="00CA3BB1">
        <w:rPr>
          <w:rFonts w:eastAsiaTheme="minorEastAsia"/>
          <w:sz w:val="28"/>
          <w:szCs w:val="28"/>
        </w:rPr>
        <w:t>-</w:t>
      </w:r>
      <w:r w:rsidR="00683A2C" w:rsidRPr="00CA3BB1">
        <w:rPr>
          <w:rFonts w:eastAsiaTheme="minorEastAsia"/>
          <w:sz w:val="28"/>
          <w:szCs w:val="28"/>
        </w:rPr>
        <w:t>товление</w:t>
      </w:r>
      <w:proofErr w:type="spellEnd"/>
      <w:proofErr w:type="gramEnd"/>
      <w:r w:rsidR="00683A2C" w:rsidRPr="00CA3BB1">
        <w:rPr>
          <w:rFonts w:eastAsiaTheme="minorEastAsia"/>
          <w:sz w:val="28"/>
          <w:szCs w:val="28"/>
        </w:rPr>
        <w:t xml:space="preserve"> буклетов «</w:t>
      </w:r>
      <w:r w:rsidR="00F5163D">
        <w:rPr>
          <w:rFonts w:eastAsiaTheme="minorEastAsia"/>
          <w:sz w:val="28"/>
          <w:szCs w:val="28"/>
        </w:rPr>
        <w:t>Осторожно, электронные сигареты!</w:t>
      </w:r>
      <w:r w:rsidR="00683A2C" w:rsidRPr="00CA3BB1">
        <w:rPr>
          <w:rFonts w:eastAsiaTheme="minorEastAsia"/>
          <w:sz w:val="28"/>
          <w:szCs w:val="28"/>
        </w:rPr>
        <w:t>»</w:t>
      </w:r>
      <w:r w:rsidRPr="00CA3BB1">
        <w:rPr>
          <w:rFonts w:eastAsiaTheme="minorEastAsia"/>
          <w:sz w:val="28"/>
          <w:szCs w:val="28"/>
        </w:rPr>
        <w:t>)</w:t>
      </w:r>
      <w:r w:rsidR="00683A2C" w:rsidRPr="00CA3BB1">
        <w:rPr>
          <w:rFonts w:eastAsiaTheme="minorEastAsia"/>
          <w:sz w:val="28"/>
          <w:szCs w:val="28"/>
        </w:rPr>
        <w:t>;</w:t>
      </w:r>
    </w:p>
    <w:p w:rsidR="00683A2C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организация и проведение творческих конкурсов, выставок с участием </w:t>
      </w:r>
      <w:proofErr w:type="spellStart"/>
      <w:proofErr w:type="gramStart"/>
      <w:r w:rsidRPr="00CA3BB1">
        <w:rPr>
          <w:rFonts w:eastAsiaTheme="minorEastAsia"/>
          <w:sz w:val="28"/>
          <w:szCs w:val="28"/>
        </w:rPr>
        <w:t>пожи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лых</w:t>
      </w:r>
      <w:proofErr w:type="spellEnd"/>
      <w:proofErr w:type="gramEnd"/>
      <w:r w:rsidRPr="00CA3BB1">
        <w:rPr>
          <w:rFonts w:eastAsiaTheme="minorEastAsia"/>
          <w:sz w:val="28"/>
          <w:szCs w:val="28"/>
        </w:rPr>
        <w:t xml:space="preserve"> людей;</w:t>
      </w:r>
    </w:p>
    <w:p w:rsidR="00683A2C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размещение информации в СМИ по вопросам ЗОЖ, способам укрепления </w:t>
      </w:r>
      <w:proofErr w:type="spellStart"/>
      <w:proofErr w:type="gramStart"/>
      <w:r w:rsidRPr="00CA3BB1">
        <w:rPr>
          <w:rFonts w:eastAsiaTheme="minorEastAsia"/>
          <w:sz w:val="28"/>
          <w:szCs w:val="28"/>
        </w:rPr>
        <w:t>здо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ровья</w:t>
      </w:r>
      <w:proofErr w:type="spellEnd"/>
      <w:proofErr w:type="gramEnd"/>
      <w:r w:rsidRPr="00CA3BB1">
        <w:rPr>
          <w:rFonts w:eastAsiaTheme="minorEastAsia"/>
          <w:sz w:val="28"/>
          <w:szCs w:val="28"/>
        </w:rPr>
        <w:t xml:space="preserve"> и т.д.</w:t>
      </w:r>
    </w:p>
    <w:p w:rsidR="00683A2C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обеспечение проведения диспансеризации населения трудоспособного </w:t>
      </w:r>
      <w:proofErr w:type="spellStart"/>
      <w:proofErr w:type="gramStart"/>
      <w:r w:rsidRPr="00CA3BB1">
        <w:rPr>
          <w:rFonts w:eastAsiaTheme="minorEastAsia"/>
          <w:sz w:val="28"/>
          <w:szCs w:val="28"/>
        </w:rPr>
        <w:t>возрас</w:t>
      </w:r>
      <w:proofErr w:type="spellEnd"/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та</w:t>
      </w:r>
      <w:proofErr w:type="gramEnd"/>
      <w:r w:rsidRPr="00CA3BB1">
        <w:rPr>
          <w:rFonts w:eastAsiaTheme="minorEastAsia"/>
          <w:sz w:val="28"/>
          <w:szCs w:val="28"/>
        </w:rPr>
        <w:t xml:space="preserve"> в рамках  ПНП «</w:t>
      </w:r>
      <w:proofErr w:type="spellStart"/>
      <w:r w:rsidRPr="00CA3BB1">
        <w:rPr>
          <w:rFonts w:eastAsiaTheme="minorEastAsia"/>
          <w:sz w:val="28"/>
          <w:szCs w:val="28"/>
        </w:rPr>
        <w:t>Здравохранение</w:t>
      </w:r>
      <w:proofErr w:type="spellEnd"/>
      <w:r w:rsidRPr="00CA3BB1">
        <w:rPr>
          <w:rFonts w:eastAsiaTheme="minorEastAsia"/>
          <w:sz w:val="28"/>
          <w:szCs w:val="28"/>
        </w:rPr>
        <w:t>»;</w:t>
      </w:r>
    </w:p>
    <w:p w:rsidR="00683A2C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работа по укомплектованности медицинских организаций </w:t>
      </w:r>
      <w:proofErr w:type="spellStart"/>
      <w:r w:rsidRPr="00CA3BB1">
        <w:rPr>
          <w:rFonts w:eastAsiaTheme="minorEastAsia"/>
          <w:sz w:val="28"/>
          <w:szCs w:val="28"/>
        </w:rPr>
        <w:t>медицинскимира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ботниками</w:t>
      </w:r>
      <w:proofErr w:type="spellEnd"/>
      <w:r w:rsidRPr="00CA3BB1">
        <w:rPr>
          <w:rFonts w:eastAsiaTheme="minorEastAsia"/>
          <w:sz w:val="28"/>
          <w:szCs w:val="28"/>
        </w:rPr>
        <w:t>;</w:t>
      </w:r>
    </w:p>
    <w:p w:rsidR="00F354AD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проведение мероприятий, направленных на охват населения </w:t>
      </w:r>
      <w:proofErr w:type="spellStart"/>
      <w:proofErr w:type="gramStart"/>
      <w:r w:rsidRPr="00CA3BB1">
        <w:rPr>
          <w:rFonts w:eastAsiaTheme="minorEastAsia"/>
          <w:sz w:val="28"/>
          <w:szCs w:val="28"/>
        </w:rPr>
        <w:t>профилактичес</w:t>
      </w:r>
      <w:proofErr w:type="spellEnd"/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кими</w:t>
      </w:r>
      <w:proofErr w:type="gramEnd"/>
      <w:r w:rsidRPr="00CA3BB1">
        <w:rPr>
          <w:rFonts w:eastAsiaTheme="minorEastAsia"/>
          <w:sz w:val="28"/>
          <w:szCs w:val="28"/>
        </w:rPr>
        <w:t xml:space="preserve"> прививками. </w:t>
      </w:r>
    </w:p>
    <w:p w:rsidR="005A7B9A" w:rsidRDefault="005A7B9A" w:rsidP="0097219D">
      <w:pPr>
        <w:pStyle w:val="ConsPlusTitle"/>
        <w:tabs>
          <w:tab w:val="left" w:pos="567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gramStart"/>
      <w:r w:rsidRPr="005A7B9A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 w:rsidR="0097219D">
        <w:rPr>
          <w:rFonts w:ascii="Times New Roman" w:hAnsi="Times New Roman" w:cs="Times New Roman"/>
          <w:b w:val="0"/>
          <w:sz w:val="28"/>
          <w:szCs w:val="28"/>
        </w:rPr>
        <w:t>-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ной</w:t>
      </w:r>
      <w:proofErr w:type="gramEnd"/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1B060D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DC2B63" w:rsidRPr="005A7B9A" w:rsidRDefault="00DC2B63" w:rsidP="0097219D">
      <w:pPr>
        <w:pStyle w:val="ConsPlusTitle"/>
        <w:tabs>
          <w:tab w:val="left" w:pos="567"/>
        </w:tabs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201066" w:rsidRPr="005A7B9A" w:rsidRDefault="00201066" w:rsidP="00201066">
      <w:pPr>
        <w:pStyle w:val="2"/>
        <w:ind w:left="1129"/>
        <w:contextualSpacing/>
        <w:rPr>
          <w:rFonts w:ascii="Times New Roman" w:hAnsi="Times New Roman"/>
          <w:b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"/>
        <w:gridCol w:w="2921"/>
        <w:gridCol w:w="979"/>
        <w:gridCol w:w="1107"/>
        <w:gridCol w:w="1267"/>
        <w:gridCol w:w="987"/>
        <w:gridCol w:w="2002"/>
      </w:tblGrid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Обоснование отклонения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смертности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</w:rPr>
              <w:t>милле</w:t>
            </w:r>
            <w:proofErr w:type="spellEnd"/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B51D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5163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Смертность женщин трудоспособного возраста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100 тыс. человек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B51D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  <w:r w:rsidR="00FB78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5163D" w:rsidP="00F516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D0F3C" w:rsidP="004437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предос-тавлены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КГБУЗ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44371E">
              <w:rPr>
                <w:rFonts w:ascii="Times New Roman" w:hAnsi="Times New Roman" w:cs="Times New Roman"/>
                <w:color w:val="000000"/>
              </w:rPr>
              <w:t>моленская</w:t>
            </w:r>
            <w:proofErr w:type="gramEnd"/>
            <w:r w:rsidR="0044371E">
              <w:rPr>
                <w:rFonts w:ascii="Times New Roman" w:hAnsi="Times New Roman" w:cs="Times New Roman"/>
                <w:color w:val="000000"/>
              </w:rPr>
              <w:t xml:space="preserve"> ЦРБ». </w:t>
            </w:r>
            <w:r>
              <w:rPr>
                <w:rFonts w:ascii="Times New Roman" w:hAnsi="Times New Roman" w:cs="Times New Roman"/>
                <w:color w:val="000000"/>
              </w:rPr>
              <w:t xml:space="preserve">План по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показа-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составлялся в период панде-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миикоронавируса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Поэтому данные были заложены с учетом большого числа летальных случаев от вируса.</w:t>
            </w: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Смертность мужчин трудоспособного возраста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100 тыс. человек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B51D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B788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FB78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5163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предос-тавлены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КГБУЗ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44371E">
              <w:rPr>
                <w:rFonts w:ascii="Times New Roman" w:hAnsi="Times New Roman" w:cs="Times New Roman"/>
                <w:color w:val="000000"/>
              </w:rPr>
              <w:t>моленская</w:t>
            </w:r>
            <w:proofErr w:type="gramEnd"/>
            <w:r w:rsidR="0044371E">
              <w:rPr>
                <w:rFonts w:ascii="Times New Roman" w:hAnsi="Times New Roman" w:cs="Times New Roman"/>
                <w:color w:val="000000"/>
              </w:rPr>
              <w:t xml:space="preserve"> ЦРБ». План по </w:t>
            </w:r>
            <w:proofErr w:type="gramStart"/>
            <w:r w:rsidR="0044371E">
              <w:rPr>
                <w:rFonts w:ascii="Times New Roman" w:hAnsi="Times New Roman" w:cs="Times New Roman"/>
                <w:color w:val="000000"/>
              </w:rPr>
              <w:t>данному</w:t>
            </w:r>
            <w:proofErr w:type="gramEnd"/>
            <w:r w:rsidR="004437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4371E">
              <w:rPr>
                <w:rFonts w:ascii="Times New Roman" w:hAnsi="Times New Roman" w:cs="Times New Roman"/>
                <w:color w:val="00000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</w:rPr>
              <w:t>те</w:t>
            </w:r>
            <w:r w:rsidR="0044371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составлялся в </w:t>
            </w:r>
            <w:r w:rsidR="0044371E">
              <w:rPr>
                <w:rFonts w:ascii="Times New Roman" w:hAnsi="Times New Roman" w:cs="Times New Roman"/>
                <w:color w:val="000000"/>
              </w:rPr>
              <w:t>период панде</w:t>
            </w:r>
            <w:r>
              <w:rPr>
                <w:rFonts w:ascii="Times New Roman" w:hAnsi="Times New Roman" w:cs="Times New Roman"/>
                <w:color w:val="000000"/>
              </w:rPr>
              <w:t>мии</w:t>
            </w:r>
            <w:r w:rsidR="004437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Поэтому данные были заложены с учетом большого числа летальных случаев от вируса.</w:t>
            </w: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граждан, прошедших профилактические осмотры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B51D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1390</w:t>
            </w:r>
            <w:r w:rsidR="00FB78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B51D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C46F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43,25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D0F3C" w:rsidP="00AD15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Большая часть ор</w:t>
            </w:r>
            <w:r w:rsidR="00AD155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ганизаций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проходит меди</w:t>
            </w:r>
            <w:r w:rsidR="00AD155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цинские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осмотры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коммерческих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медицинских ор</w:t>
            </w:r>
            <w:r w:rsidR="00AE266A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ганизациях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Дан</w:t>
            </w:r>
            <w:r w:rsidR="00AE266A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ним 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r w:rsidR="00AE266A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падают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статис</w:t>
            </w:r>
            <w:proofErr w:type="spellEnd"/>
            <w:r w:rsidR="00AE266A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тику районной больницы.</w:t>
            </w:r>
          </w:p>
        </w:tc>
      </w:tr>
      <w:tr w:rsidR="00FB7881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B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массовых оздоровительных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5C46F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</w:t>
            </w:r>
            <w:r w:rsidR="00B32B5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5C46F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AD15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FB788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881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B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материалов в прессе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B32B5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FB788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881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B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населения прививками против гриппа и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0B51D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  <w:r w:rsidR="00B32B54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0B51D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8299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0B51D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72,17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FB788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881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Укомплектованность центральной районной больницы врачами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0B51D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0B51D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0B51D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3C" w:rsidRDefault="005D0F3C" w:rsidP="005D0F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причи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-нами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нехватки врачей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Смоленс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-кой районной больнице являются:</w:t>
            </w:r>
          </w:p>
          <w:p w:rsidR="00FB7881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-увольнение по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собственному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же-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связи с выходом на пен-сию;</w:t>
            </w:r>
          </w:p>
          <w:p w:rsidR="005D0F3C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переезд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пос-тоянное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место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жи-тельства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другой регион;</w:t>
            </w:r>
          </w:p>
          <w:p w:rsidR="005D0F3C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трудоустройство в частные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клини-ки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D0F3C" w:rsidRPr="005A7B9A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увольнение по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собственному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же-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связи с окончанием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-вора по программе «Земский доктор».</w:t>
            </w: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D7D2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699,46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D7D2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87,43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FB7881" w:rsidRDefault="005A7B9A" w:rsidP="005A7B9A">
      <w:pPr>
        <w:pStyle w:val="a3"/>
        <w:spacing w:after="0"/>
        <w:ind w:firstLine="540"/>
        <w:contextualSpacing/>
      </w:pPr>
    </w:p>
    <w:p w:rsid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5E1E6D">
        <w:t>): 87,43</w:t>
      </w:r>
      <w:r w:rsidR="00116BD1">
        <w:t xml:space="preserve"> </w:t>
      </w:r>
      <w:r w:rsidRPr="005A7B9A">
        <w:t>%</w:t>
      </w:r>
    </w:p>
    <w:p w:rsidR="00201066" w:rsidRPr="005A7B9A" w:rsidRDefault="00201066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lastRenderedPageBreak/>
              <w:t xml:space="preserve">Плановый объем бюджетных </w:t>
            </w:r>
            <w:r w:rsidRPr="005A7B9A">
              <w:rPr>
                <w:rFonts w:ascii="Times New Roman" w:hAnsi="Times New Roman" w:cs="Times New Roman"/>
                <w:bCs/>
              </w:rPr>
              <w:lastRenderedPageBreak/>
              <w:t>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lastRenderedPageBreak/>
              <w:t xml:space="preserve">Фактический объем бюджетных </w:t>
            </w:r>
            <w:r w:rsidRPr="005A7B9A">
              <w:rPr>
                <w:rFonts w:ascii="Times New Roman" w:hAnsi="Times New Roman" w:cs="Times New Roman"/>
                <w:bCs/>
              </w:rPr>
              <w:lastRenderedPageBreak/>
              <w:t>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lastRenderedPageBreak/>
              <w:t xml:space="preserve">Уровень финансирования </w:t>
            </w:r>
            <w:r w:rsidRPr="005A7B9A">
              <w:rPr>
                <w:rFonts w:ascii="Times New Roman" w:hAnsi="Times New Roman" w:cs="Times New Roman"/>
                <w:bCs/>
              </w:rPr>
              <w:lastRenderedPageBreak/>
              <w:t>реализации мероприятий муниципальной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5C46F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95F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1" w:type="pct"/>
          </w:tcPr>
          <w:p w:rsidR="005A7B9A" w:rsidRPr="005A7B9A" w:rsidRDefault="005C46F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95F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5C46F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95F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1" w:type="pct"/>
          </w:tcPr>
          <w:p w:rsidR="005A7B9A" w:rsidRPr="005A7B9A" w:rsidRDefault="005C46F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95F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201066" w:rsidRDefault="005A7B9A" w:rsidP="00201066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Оценка кассового исполнения муниципальной программы составила  (Fin): </w:t>
      </w:r>
      <w:r w:rsidR="00795F20" w:rsidRPr="00201066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2448D7" w:rsidP="005C46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и проведение </w:t>
            </w:r>
            <w:r w:rsidR="005C46F2">
              <w:rPr>
                <w:rFonts w:ascii="Times New Roman" w:hAnsi="Times New Roman" w:cs="Times New Roman"/>
                <w:color w:val="000000"/>
              </w:rPr>
              <w:t xml:space="preserve">мероприятия, направленного на популяризацию ответственного </w:t>
            </w:r>
            <w:proofErr w:type="spellStart"/>
            <w:r w:rsidR="005C46F2">
              <w:rPr>
                <w:rFonts w:ascii="Times New Roman" w:hAnsi="Times New Roman" w:cs="Times New Roman"/>
                <w:color w:val="000000"/>
              </w:rPr>
              <w:t>родительства</w:t>
            </w:r>
            <w:proofErr w:type="spellEnd"/>
            <w:r w:rsidR="005C46F2">
              <w:rPr>
                <w:rFonts w:ascii="Times New Roman" w:hAnsi="Times New Roman" w:cs="Times New Roman"/>
                <w:color w:val="000000"/>
              </w:rPr>
              <w:t xml:space="preserve"> (День Матери)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C46F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21,86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2448D7" w:rsidP="005C46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Изготовление буклетов по вопросам ЗОЖ, способам укрепления здоровья, ответственного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репродуктивного здоровья, НИЗ, гриппа и др.</w:t>
            </w:r>
            <w:r w:rsidR="00116BD1">
              <w:rPr>
                <w:rFonts w:ascii="Times New Roman" w:hAnsi="Times New Roman" w:cs="Times New Roman"/>
                <w:color w:val="000000"/>
              </w:rPr>
              <w:t xml:space="preserve"> (изготовление буклетов </w:t>
            </w:r>
            <w:r w:rsidR="00116BD1" w:rsidRPr="00116BD1">
              <w:rPr>
                <w:rFonts w:ascii="Times New Roman" w:hAnsi="Times New Roman" w:cs="Times New Roman"/>
                <w:color w:val="000000"/>
              </w:rPr>
              <w:t>«</w:t>
            </w:r>
            <w:r w:rsidR="005C46F2">
              <w:rPr>
                <w:rFonts w:ascii="Times New Roman" w:hAnsi="Times New Roman" w:cs="Times New Roman"/>
                <w:color w:val="000000"/>
              </w:rPr>
              <w:t>Осторожно, электронные сигареты!</w:t>
            </w:r>
            <w:r w:rsidR="00116BD1" w:rsidRPr="00116BD1">
              <w:rPr>
                <w:rFonts w:ascii="Times New Roman" w:hAnsi="Times New Roman" w:cs="Times New Roman"/>
                <w:color w:val="000000"/>
              </w:rPr>
              <w:t>»</w:t>
            </w:r>
            <w:r w:rsidR="00116BD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C46F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8,14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="002448D7">
        <w:rPr>
          <w:rFonts w:ascii="Times New Roman" w:hAnsi="Times New Roman" w:cs="Times New Roman"/>
        </w:rPr>
        <w:t xml:space="preserve"> – 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  <w:r w:rsidR="00DC2B63">
        <w:rPr>
          <w:rFonts w:ascii="Times New Roman" w:hAnsi="Times New Roman" w:cs="Times New Roman"/>
        </w:rPr>
        <w:t>;</w:t>
      </w:r>
    </w:p>
    <w:p w:rsid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соответ</w:t>
      </w:r>
      <w:r w:rsidR="002448D7">
        <w:rPr>
          <w:rFonts w:ascii="Times New Roman" w:hAnsi="Times New Roman" w:cs="Times New Roman"/>
        </w:rPr>
        <w:t>ствующий отчетный период – 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  <w:r w:rsidR="00DC2B63">
        <w:rPr>
          <w:rFonts w:ascii="Times New Roman" w:hAnsi="Times New Roman" w:cs="Times New Roman"/>
        </w:rPr>
        <w:t>.</w:t>
      </w:r>
    </w:p>
    <w:p w:rsidR="00201066" w:rsidRDefault="00201066" w:rsidP="0020106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201066" w:rsidRDefault="005A7B9A" w:rsidP="00201066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066">
        <w:rPr>
          <w:rFonts w:ascii="Times New Roman" w:eastAsia="Times New Roman" w:hAnsi="Times New Roman" w:cs="Times New Roman"/>
          <w:sz w:val="24"/>
          <w:szCs w:val="24"/>
        </w:rPr>
        <w:t>Оценка деятельности  (</w:t>
      </w:r>
      <w:proofErr w:type="spellStart"/>
      <w:r w:rsidRPr="00201066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) составит: </w:t>
      </w:r>
      <w:r w:rsidR="002448D7" w:rsidRPr="00201066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201066" w:rsidRDefault="00201066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Default="005C46F2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за 2023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p w:rsidR="00201066" w:rsidRPr="005A7B9A" w:rsidRDefault="00201066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E711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43,71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4141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4141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E711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93,71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201066" w:rsidRDefault="005A7B9A" w:rsidP="00201066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По итогам выполнения программа считается реализуемой с </w:t>
      </w:r>
      <w:r w:rsidR="00116BD1" w:rsidRPr="00201066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 уровнем </w:t>
      </w:r>
      <w:proofErr w:type="gramStart"/>
      <w:r w:rsidRPr="00201066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="002010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>тивности</w:t>
      </w:r>
      <w:proofErr w:type="gramEnd"/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, т. к. комплексная оценка эффективности  ее реализации составляет </w:t>
      </w:r>
      <w:r w:rsidR="00FE7117">
        <w:rPr>
          <w:rFonts w:ascii="Times New Roman" w:eastAsia="Times New Roman" w:hAnsi="Times New Roman" w:cs="Times New Roman"/>
          <w:sz w:val="24"/>
          <w:szCs w:val="24"/>
        </w:rPr>
        <w:t>93,71</w:t>
      </w:r>
      <w:r w:rsidR="00116BD1" w:rsidRPr="00201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90166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7B9A"/>
    <w:rsid w:val="0003099B"/>
    <w:rsid w:val="000B435F"/>
    <w:rsid w:val="000B51D2"/>
    <w:rsid w:val="00116BD1"/>
    <w:rsid w:val="001309DE"/>
    <w:rsid w:val="001B060D"/>
    <w:rsid w:val="001E454C"/>
    <w:rsid w:val="00201066"/>
    <w:rsid w:val="002448D7"/>
    <w:rsid w:val="002D7D23"/>
    <w:rsid w:val="003047A2"/>
    <w:rsid w:val="003317A9"/>
    <w:rsid w:val="0044371E"/>
    <w:rsid w:val="004806E0"/>
    <w:rsid w:val="004A7F0E"/>
    <w:rsid w:val="004E60B9"/>
    <w:rsid w:val="005073E7"/>
    <w:rsid w:val="00541410"/>
    <w:rsid w:val="005A7B9A"/>
    <w:rsid w:val="005C46F2"/>
    <w:rsid w:val="005D0F3C"/>
    <w:rsid w:val="005E1E6D"/>
    <w:rsid w:val="005E7EB2"/>
    <w:rsid w:val="00632EF6"/>
    <w:rsid w:val="0066762D"/>
    <w:rsid w:val="00681536"/>
    <w:rsid w:val="00683A2C"/>
    <w:rsid w:val="0072087B"/>
    <w:rsid w:val="00795F20"/>
    <w:rsid w:val="008C0E72"/>
    <w:rsid w:val="008E0D75"/>
    <w:rsid w:val="008E3001"/>
    <w:rsid w:val="00901668"/>
    <w:rsid w:val="00912EA1"/>
    <w:rsid w:val="0097219D"/>
    <w:rsid w:val="00AD155D"/>
    <w:rsid w:val="00AE266A"/>
    <w:rsid w:val="00B32B54"/>
    <w:rsid w:val="00B63F89"/>
    <w:rsid w:val="00C70ABC"/>
    <w:rsid w:val="00CA3BB1"/>
    <w:rsid w:val="00DC2B63"/>
    <w:rsid w:val="00E6460C"/>
    <w:rsid w:val="00EB5F68"/>
    <w:rsid w:val="00EC664F"/>
    <w:rsid w:val="00F2582F"/>
    <w:rsid w:val="00F3429A"/>
    <w:rsid w:val="00F354AD"/>
    <w:rsid w:val="00F5163D"/>
    <w:rsid w:val="00FB7881"/>
    <w:rsid w:val="00FE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4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DD0A-AE96-405C-A9F4-32F76E01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2024-02-26T08:44:00Z</cp:lastPrinted>
  <dcterms:created xsi:type="dcterms:W3CDTF">2024-02-28T02:55:00Z</dcterms:created>
  <dcterms:modified xsi:type="dcterms:W3CDTF">2024-02-28T02:55:00Z</dcterms:modified>
</cp:coreProperties>
</file>