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8B" w:rsidRPr="00E435AC" w:rsidRDefault="00A64B8B" w:rsidP="00A64B8B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E435AC">
        <w:rPr>
          <w:sz w:val="28"/>
          <w:szCs w:val="28"/>
        </w:rPr>
        <w:t>УТВЕРЖДАЮ:</w:t>
      </w:r>
    </w:p>
    <w:p w:rsidR="00A64B8B" w:rsidRDefault="00A64B8B" w:rsidP="00A64B8B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Начальник Управления по земельным и имущественным отношениям</w:t>
      </w:r>
    </w:p>
    <w:p w:rsidR="00A64B8B" w:rsidRPr="00E435AC" w:rsidRDefault="00A64B8B" w:rsidP="00A64B8B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Смоленского района Алтайского края</w:t>
      </w:r>
    </w:p>
    <w:p w:rsidR="00A64B8B" w:rsidRPr="00E435AC" w:rsidRDefault="00A64B8B" w:rsidP="00A64B8B">
      <w:pPr>
        <w:contextualSpacing/>
        <w:jc w:val="right"/>
        <w:rPr>
          <w:sz w:val="28"/>
          <w:szCs w:val="28"/>
        </w:rPr>
      </w:pPr>
    </w:p>
    <w:p w:rsidR="00A64B8B" w:rsidRPr="00E435AC" w:rsidRDefault="00A64B8B" w:rsidP="00A64B8B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E435AC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E435AC">
        <w:rPr>
          <w:sz w:val="28"/>
          <w:szCs w:val="28"/>
        </w:rPr>
        <w:t xml:space="preserve">_______ </w:t>
      </w:r>
      <w:r>
        <w:rPr>
          <w:sz w:val="28"/>
          <w:szCs w:val="28"/>
        </w:rPr>
        <w:t>Н.В. Филатова</w:t>
      </w:r>
    </w:p>
    <w:p w:rsidR="00A64B8B" w:rsidRPr="008B532A" w:rsidRDefault="00A64B8B" w:rsidP="00A64B8B">
      <w:pPr>
        <w:contextualSpacing/>
        <w:jc w:val="right"/>
        <w:rPr>
          <w:bCs/>
        </w:rPr>
      </w:pPr>
      <w:r w:rsidRPr="00E435AC">
        <w:rPr>
          <w:iCs/>
          <w:color w:val="000000"/>
          <w:sz w:val="28"/>
          <w:szCs w:val="28"/>
        </w:rPr>
        <w:t>«__» _</w:t>
      </w:r>
      <w:r>
        <w:rPr>
          <w:iCs/>
          <w:color w:val="000000"/>
          <w:sz w:val="28"/>
          <w:szCs w:val="28"/>
        </w:rPr>
        <w:t>____</w:t>
      </w:r>
      <w:r w:rsidRPr="00E435AC">
        <w:rPr>
          <w:iCs/>
          <w:color w:val="000000"/>
          <w:sz w:val="28"/>
          <w:szCs w:val="28"/>
        </w:rPr>
        <w:t>_20</w:t>
      </w:r>
      <w:r>
        <w:rPr>
          <w:iCs/>
          <w:color w:val="000000"/>
          <w:sz w:val="28"/>
          <w:szCs w:val="28"/>
        </w:rPr>
        <w:t>24</w:t>
      </w:r>
      <w:r w:rsidRPr="00E435AC">
        <w:rPr>
          <w:iCs/>
          <w:color w:val="000000"/>
          <w:sz w:val="28"/>
          <w:szCs w:val="28"/>
        </w:rPr>
        <w:t xml:space="preserve"> г.</w:t>
      </w:r>
    </w:p>
    <w:p w:rsidR="0003753B" w:rsidRDefault="00EA2A9F" w:rsidP="00A64B8B">
      <w:pPr>
        <w:pStyle w:val="1"/>
        <w:spacing w:before="120" w:line="240" w:lineRule="auto"/>
        <w:ind w:left="0"/>
        <w:contextualSpacing/>
        <w:jc w:val="center"/>
      </w:pPr>
      <w:r w:rsidRPr="002E1D09">
        <w:t>ПРОТОКОЛ О РЕЗУЛЬТАТАХ АУКЦИОНА</w:t>
      </w:r>
    </w:p>
    <w:p w:rsidR="00CF57E1" w:rsidRPr="00223CC0" w:rsidRDefault="00CF57E1" w:rsidP="00A64B8B">
      <w:pPr>
        <w:pStyle w:val="1"/>
        <w:spacing w:before="120" w:line="240" w:lineRule="auto"/>
        <w:ind w:left="0"/>
        <w:contextualSpacing/>
        <w:jc w:val="center"/>
        <w:rPr>
          <w:b w:val="0"/>
        </w:rPr>
      </w:pPr>
      <w:r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U24000002360000000011-2</w:t>
      </w:r>
    </w:p>
    <w:p w:rsidR="00CF57E1" w:rsidRPr="009D06C3" w:rsidRDefault="00CF57E1" w:rsidP="00A64B8B">
      <w:pPr>
        <w:contextualSpacing/>
        <w:jc w:val="center"/>
        <w:rPr>
          <w:b/>
          <w:color w:val="000000"/>
        </w:rPr>
      </w:pPr>
    </w:p>
    <w:p w:rsidR="00CF57E1" w:rsidRPr="00A64B8B" w:rsidRDefault="00CF57E1" w:rsidP="00A64B8B">
      <w:pPr>
        <w:contextualSpacing/>
        <w:jc w:val="right"/>
        <w:rPr>
          <w:iCs/>
          <w:color w:val="000000"/>
          <w:sz w:val="28"/>
          <w:szCs w:val="28"/>
        </w:rPr>
      </w:pPr>
      <w:r w:rsidRPr="00A64B8B">
        <w:rPr>
          <w:sz w:val="28"/>
          <w:szCs w:val="28"/>
        </w:rPr>
        <w:t>13.05.2024</w:t>
      </w:r>
      <w:r w:rsidR="00A64B8B" w:rsidRPr="00A64B8B">
        <w:rPr>
          <w:sz w:val="28"/>
          <w:szCs w:val="28"/>
        </w:rPr>
        <w:t xml:space="preserve"> года</w:t>
      </w:r>
    </w:p>
    <w:p w:rsidR="00CF57E1" w:rsidRDefault="00CF57E1" w:rsidP="00A64B8B">
      <w:pPr>
        <w:contextualSpacing/>
        <w:jc w:val="center"/>
        <w:rPr>
          <w:iCs/>
          <w:color w:val="000000"/>
        </w:rPr>
      </w:pPr>
    </w:p>
    <w:p w:rsidR="00CF57E1" w:rsidRPr="00376D23" w:rsidRDefault="00A64B8B" w:rsidP="0003753B">
      <w:pPr>
        <w:ind w:firstLine="567"/>
        <w:contextualSpacing/>
        <w:jc w:val="both"/>
        <w:rPr>
          <w:i/>
          <w:iCs/>
          <w:color w:val="000000"/>
        </w:rPr>
      </w:pPr>
      <w:r w:rsidRPr="00807447">
        <w:rPr>
          <w:sz w:val="28"/>
          <w:szCs w:val="28"/>
        </w:rPr>
        <w:t>Открытый а</w:t>
      </w:r>
      <w:r w:rsidRPr="00807447">
        <w:rPr>
          <w:iCs/>
          <w:sz w:val="28"/>
          <w:szCs w:val="28"/>
        </w:rPr>
        <w:t xml:space="preserve">укцион в электронной форме проводится в соответствии </w:t>
      </w:r>
      <w:r w:rsidRPr="00807447">
        <w:rPr>
          <w:iCs/>
          <w:color w:val="000000"/>
          <w:sz w:val="28"/>
          <w:szCs w:val="28"/>
        </w:rPr>
        <w:t>с</w:t>
      </w:r>
      <w:r w:rsidRPr="00D06507">
        <w:rPr>
          <w:iCs/>
          <w:color w:val="000000"/>
          <w:sz w:val="28"/>
          <w:szCs w:val="28"/>
        </w:rPr>
        <w:t xml:space="preserve"> </w:t>
      </w:r>
      <w:r w:rsidRPr="00D06507">
        <w:rPr>
          <w:sz w:val="28"/>
          <w:szCs w:val="28"/>
        </w:rPr>
        <w:t>Решением Смоленского районного Собрания депутатов Алтайского края №</w:t>
      </w:r>
      <w:r>
        <w:rPr>
          <w:sz w:val="28"/>
          <w:szCs w:val="28"/>
        </w:rPr>
        <w:t>60</w:t>
      </w:r>
      <w:r w:rsidRPr="00D06507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D06507">
        <w:rPr>
          <w:sz w:val="28"/>
          <w:szCs w:val="28"/>
        </w:rPr>
        <w:t>.10.202</w:t>
      </w:r>
      <w:r>
        <w:rPr>
          <w:sz w:val="28"/>
          <w:szCs w:val="28"/>
        </w:rPr>
        <w:t>3</w:t>
      </w:r>
      <w:r w:rsidRPr="00D06507">
        <w:rPr>
          <w:sz w:val="28"/>
          <w:szCs w:val="28"/>
        </w:rPr>
        <w:t xml:space="preserve"> г. «Об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</w:t>
      </w:r>
      <w:r>
        <w:rPr>
          <w:sz w:val="28"/>
          <w:szCs w:val="28"/>
        </w:rPr>
        <w:t>4</w:t>
      </w:r>
      <w:r w:rsidRPr="00D06507">
        <w:rPr>
          <w:sz w:val="28"/>
          <w:szCs w:val="28"/>
        </w:rPr>
        <w:t xml:space="preserve"> год», постановлением Администрации Смоленского района Алтайского края «Об условиях приватизации объектов движимого муниципального имущества Смоленского района Алтайского края» от </w:t>
      </w:r>
      <w:r>
        <w:rPr>
          <w:sz w:val="28"/>
          <w:szCs w:val="28"/>
        </w:rPr>
        <w:t>02</w:t>
      </w:r>
      <w:r w:rsidRPr="00D0650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0650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06507">
        <w:rPr>
          <w:sz w:val="28"/>
          <w:szCs w:val="28"/>
        </w:rPr>
        <w:t xml:space="preserve"> г. №</w:t>
      </w:r>
      <w:r>
        <w:rPr>
          <w:sz w:val="28"/>
          <w:szCs w:val="28"/>
        </w:rPr>
        <w:t>219.</w:t>
      </w:r>
    </w:p>
    <w:p w:rsidR="0078503B" w:rsidRPr="00A64B8B" w:rsidRDefault="0078503B" w:rsidP="00A64B8B">
      <w:pPr>
        <w:ind w:firstLine="567"/>
        <w:contextualSpacing/>
        <w:jc w:val="both"/>
        <w:rPr>
          <w:sz w:val="28"/>
          <w:szCs w:val="28"/>
        </w:rPr>
      </w:pPr>
      <w:r w:rsidRPr="00A64B8B">
        <w:rPr>
          <w:spacing w:val="-2"/>
          <w:sz w:val="28"/>
          <w:szCs w:val="28"/>
        </w:rPr>
        <w:t xml:space="preserve">1. Предмет </w:t>
      </w:r>
      <w:r w:rsidR="001C00E7" w:rsidRPr="00A64B8B">
        <w:rPr>
          <w:spacing w:val="-2"/>
          <w:sz w:val="28"/>
          <w:szCs w:val="28"/>
        </w:rPr>
        <w:t>аукциона</w:t>
      </w:r>
      <w:r w:rsidRPr="00A64B8B">
        <w:rPr>
          <w:spacing w:val="-2"/>
          <w:sz w:val="28"/>
          <w:szCs w:val="28"/>
        </w:rPr>
        <w:t xml:space="preserve"> в электронной форме: </w:t>
      </w:r>
      <w:r w:rsidRPr="00A64B8B">
        <w:rPr>
          <w:sz w:val="28"/>
          <w:szCs w:val="28"/>
        </w:rPr>
        <w:t>продажа находящегося в собственности муниципального образования Смоленский район Алтайского края муниципального имущества</w:t>
      </w:r>
    </w:p>
    <w:p w:rsidR="0078503B" w:rsidRPr="00A64B8B" w:rsidRDefault="001C00E7" w:rsidP="00A64B8B">
      <w:pPr>
        <w:ind w:firstLine="567"/>
        <w:contextualSpacing/>
        <w:jc w:val="both"/>
        <w:rPr>
          <w:i/>
          <w:sz w:val="28"/>
          <w:szCs w:val="28"/>
        </w:rPr>
      </w:pPr>
      <w:r w:rsidRPr="00A64B8B">
        <w:rPr>
          <w:spacing w:val="-2"/>
          <w:sz w:val="28"/>
          <w:szCs w:val="28"/>
        </w:rPr>
        <w:t>2. Продавец</w:t>
      </w:r>
      <w:r w:rsidR="0078503B" w:rsidRPr="00A64B8B">
        <w:rPr>
          <w:spacing w:val="-2"/>
          <w:sz w:val="28"/>
          <w:szCs w:val="28"/>
        </w:rPr>
        <w:t>:</w:t>
      </w:r>
      <w:r w:rsidR="00A64B8B">
        <w:rPr>
          <w:spacing w:val="-2"/>
          <w:sz w:val="28"/>
          <w:szCs w:val="28"/>
        </w:rPr>
        <w:t xml:space="preserve"> </w:t>
      </w:r>
      <w:r w:rsidR="0078503B" w:rsidRPr="00A64B8B">
        <w:rPr>
          <w:sz w:val="28"/>
          <w:szCs w:val="28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A64B8B" w:rsidRDefault="0078503B" w:rsidP="00A64B8B">
      <w:pPr>
        <w:ind w:firstLine="567"/>
        <w:contextualSpacing/>
        <w:jc w:val="both"/>
        <w:rPr>
          <w:sz w:val="28"/>
          <w:szCs w:val="28"/>
        </w:rPr>
      </w:pPr>
      <w:r w:rsidRPr="00A64B8B">
        <w:rPr>
          <w:spacing w:val="-2"/>
          <w:sz w:val="28"/>
          <w:szCs w:val="28"/>
        </w:rPr>
        <w:t>3. Организатор:</w:t>
      </w:r>
      <w:r w:rsidR="00A64B8B">
        <w:rPr>
          <w:spacing w:val="-2"/>
          <w:sz w:val="28"/>
          <w:szCs w:val="28"/>
        </w:rPr>
        <w:t xml:space="preserve"> </w:t>
      </w:r>
      <w:r w:rsidRPr="00A64B8B">
        <w:rPr>
          <w:sz w:val="28"/>
          <w:szCs w:val="28"/>
        </w:rPr>
        <w:t>УПРАВЛЕНИЕ ПО ЗЕМЕЛЬНЫМ И ИМУЩЕСТВЕННЫМ ОТНОШЕНИЯМ АДМИНИСТРАЦИИ СМОЛЕНСКОГО РАЙОНА АЛТАЙСКОГО КРАЯ</w:t>
      </w:r>
      <w:r w:rsidRPr="00A64B8B">
        <w:rPr>
          <w:i/>
          <w:sz w:val="28"/>
          <w:szCs w:val="28"/>
        </w:rPr>
        <w:t xml:space="preserve">, </w:t>
      </w:r>
      <w:r w:rsidRPr="00A64B8B">
        <w:rPr>
          <w:sz w:val="28"/>
          <w:szCs w:val="28"/>
        </w:rPr>
        <w:t>Юридический адрес: 659600, Россия, Алтайский, Титова, 40</w:t>
      </w:r>
      <w:r w:rsidRPr="00A64B8B">
        <w:rPr>
          <w:i/>
          <w:sz w:val="28"/>
          <w:szCs w:val="28"/>
        </w:rPr>
        <w:t xml:space="preserve">, </w:t>
      </w:r>
      <w:r w:rsidRPr="00A64B8B">
        <w:rPr>
          <w:sz w:val="28"/>
          <w:szCs w:val="28"/>
        </w:rPr>
        <w:t>Почтовый адрес: 659600, Россия, Алтайский, Титова, 40</w:t>
      </w:r>
      <w:r w:rsidR="00A64B8B">
        <w:rPr>
          <w:sz w:val="28"/>
          <w:szCs w:val="28"/>
        </w:rPr>
        <w:t>.</w:t>
      </w:r>
    </w:p>
    <w:p w:rsidR="0078503B" w:rsidRPr="00A64B8B" w:rsidRDefault="0078503B" w:rsidP="00A64B8B">
      <w:pPr>
        <w:contextualSpacing/>
        <w:jc w:val="both"/>
        <w:rPr>
          <w:b/>
          <w:sz w:val="28"/>
          <w:szCs w:val="28"/>
        </w:rPr>
      </w:pPr>
    </w:p>
    <w:p w:rsidR="00CF57E1" w:rsidRPr="00A64B8B" w:rsidRDefault="00CF57E1" w:rsidP="0003753B">
      <w:pPr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4.</w:t>
      </w:r>
      <w:r w:rsidR="0078503B" w:rsidRPr="00A64B8B">
        <w:rPr>
          <w:sz w:val="28"/>
          <w:szCs w:val="28"/>
        </w:rPr>
        <w:t xml:space="preserve">Лоты </w:t>
      </w:r>
      <w:r w:rsidR="001C00E7" w:rsidRPr="00A64B8B">
        <w:rPr>
          <w:sz w:val="28"/>
          <w:szCs w:val="28"/>
        </w:rPr>
        <w:t>аукциона</w:t>
      </w:r>
      <w:r w:rsidRPr="00A64B8B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A64B8B">
              <w:rPr>
                <w:spacing w:val="-2"/>
                <w:sz w:val="24"/>
                <w:szCs w:val="24"/>
              </w:rPr>
              <w:t xml:space="preserve">Номер лота </w:t>
            </w:r>
            <w:r w:rsidRPr="00A64B8B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center"/>
              <w:rPr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both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  <w:lang w:val="en-US"/>
              </w:rPr>
              <w:t xml:space="preserve">№ </w:t>
            </w:r>
            <w:r w:rsidRPr="00A64B8B">
              <w:rPr>
                <w:sz w:val="24"/>
                <w:szCs w:val="24"/>
              </w:rPr>
              <w:t>1 - здание с земельным участком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right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1 459 564,00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center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Не состоялся- 0 заявок</w:t>
            </w:r>
          </w:p>
        </w:tc>
        <w:bookmarkEnd w:id="0"/>
        <w:bookmarkEnd w:id="1"/>
        <w:bookmarkEnd w:id="2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both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№ 2 - Нежилое помещение с земельным участком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right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1 391 884,00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center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both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  <w:lang w:val="en-US"/>
              </w:rPr>
              <w:t xml:space="preserve">№ </w:t>
            </w:r>
            <w:r w:rsidRPr="00A64B8B">
              <w:rPr>
                <w:sz w:val="24"/>
                <w:szCs w:val="24"/>
              </w:rPr>
              <w:t>3 - здание с земельным участком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right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300 000,00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64B8B" w:rsidRDefault="00AF277A" w:rsidP="00A64B8B">
            <w:pPr>
              <w:contextualSpacing/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A64B8B">
              <w:rPr>
                <w:sz w:val="24"/>
                <w:szCs w:val="24"/>
              </w:rPr>
              <w:t>Не состоялся- 0 заявок</w:t>
            </w:r>
          </w:p>
        </w:tc>
      </w:tr>
    </w:tbl>
    <w:p w:rsidR="0028007F" w:rsidRPr="00A64B8B" w:rsidRDefault="0028007F" w:rsidP="00A64B8B">
      <w:pPr>
        <w:shd w:val="clear" w:color="auto" w:fill="FFFFFF"/>
        <w:tabs>
          <w:tab w:val="left" w:pos="6795"/>
        </w:tabs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4.1. Лоты, выделенные в отдельные процедуры:</w:t>
      </w:r>
      <w:r w:rsidR="00A64B8B" w:rsidRPr="00A64B8B">
        <w:rPr>
          <w:sz w:val="28"/>
          <w:szCs w:val="28"/>
        </w:rPr>
        <w:t xml:space="preserve"> нет</w:t>
      </w:r>
      <w:r w:rsidR="0003753B">
        <w:rPr>
          <w:sz w:val="28"/>
          <w:szCs w:val="28"/>
        </w:rPr>
        <w:t>.</w:t>
      </w:r>
    </w:p>
    <w:p w:rsidR="0028007F" w:rsidRPr="00A64B8B" w:rsidRDefault="0028007F" w:rsidP="00A64B8B">
      <w:pPr>
        <w:shd w:val="clear" w:color="auto" w:fill="FFFFFF"/>
        <w:tabs>
          <w:tab w:val="left" w:pos="6795"/>
        </w:tabs>
        <w:contextualSpacing/>
        <w:jc w:val="both"/>
        <w:rPr>
          <w:sz w:val="28"/>
          <w:szCs w:val="28"/>
        </w:rPr>
      </w:pPr>
    </w:p>
    <w:p w:rsidR="00CF57E1" w:rsidRPr="00A64B8B" w:rsidRDefault="00125DE7" w:rsidP="00A64B8B">
      <w:pPr>
        <w:ind w:firstLine="567"/>
        <w:contextualSpacing/>
        <w:jc w:val="both"/>
        <w:rPr>
          <w:bCs/>
          <w:sz w:val="28"/>
          <w:szCs w:val="28"/>
        </w:rPr>
      </w:pPr>
      <w:r w:rsidRPr="00A64B8B">
        <w:rPr>
          <w:sz w:val="28"/>
          <w:szCs w:val="28"/>
        </w:rPr>
        <w:t>5</w:t>
      </w:r>
      <w:r w:rsidR="00CF57E1" w:rsidRPr="00A64B8B">
        <w:rPr>
          <w:sz w:val="28"/>
          <w:szCs w:val="28"/>
        </w:rPr>
        <w:t>.</w:t>
      </w:r>
      <w:r w:rsidR="00A64B8B">
        <w:rPr>
          <w:sz w:val="28"/>
          <w:szCs w:val="28"/>
        </w:rPr>
        <w:t xml:space="preserve"> </w:t>
      </w:r>
      <w:r w:rsidR="0078503B" w:rsidRPr="00A64B8B">
        <w:rPr>
          <w:sz w:val="28"/>
          <w:szCs w:val="28"/>
        </w:rPr>
        <w:t>Извещение о проведении</w:t>
      </w:r>
      <w:r w:rsidR="00A64B8B">
        <w:rPr>
          <w:sz w:val="28"/>
          <w:szCs w:val="28"/>
        </w:rPr>
        <w:t xml:space="preserve"> </w:t>
      </w:r>
      <w:r w:rsidR="001C00E7" w:rsidRPr="00A64B8B">
        <w:rPr>
          <w:sz w:val="28"/>
          <w:szCs w:val="28"/>
        </w:rPr>
        <w:t>аукциона</w:t>
      </w:r>
      <w:r w:rsidR="0078503B" w:rsidRPr="00A64B8B">
        <w:rPr>
          <w:sz w:val="28"/>
          <w:szCs w:val="28"/>
        </w:rPr>
        <w:t xml:space="preserve"> в электронной форме и документация по проведению </w:t>
      </w:r>
      <w:r w:rsidR="001C00E7" w:rsidRPr="00A64B8B">
        <w:rPr>
          <w:sz w:val="28"/>
          <w:szCs w:val="28"/>
        </w:rPr>
        <w:t>аукциона</w:t>
      </w:r>
      <w:r w:rsidR="0078503B" w:rsidRPr="00A64B8B">
        <w:rPr>
          <w:sz w:val="28"/>
          <w:szCs w:val="28"/>
        </w:rPr>
        <w:t xml:space="preserve"> в электронной форме размещены </w:t>
      </w:r>
      <w:r w:rsidR="0078503B" w:rsidRPr="00A64B8B">
        <w:rPr>
          <w:spacing w:val="-2"/>
          <w:sz w:val="28"/>
          <w:szCs w:val="28"/>
        </w:rPr>
        <w:t xml:space="preserve">на официальном сайте по адресу в сети Интернет: </w:t>
      </w:r>
      <w:hyperlink r:id="rId7" w:history="1">
        <w:r w:rsidR="00A64B8B" w:rsidRPr="0077541C">
          <w:rPr>
            <w:rStyle w:val="ad"/>
            <w:sz w:val="28"/>
            <w:szCs w:val="28"/>
          </w:rPr>
          <w:t>www.torgi.gov.ru</w:t>
        </w:r>
      </w:hyperlink>
      <w:r w:rsidR="00A64B8B">
        <w:rPr>
          <w:sz w:val="28"/>
          <w:szCs w:val="28"/>
        </w:rPr>
        <w:t xml:space="preserve"> </w:t>
      </w:r>
      <w:r w:rsidR="0078503B" w:rsidRPr="00A64B8B">
        <w:rPr>
          <w:sz w:val="28"/>
          <w:szCs w:val="28"/>
        </w:rPr>
        <w:t>и на электронной площадке i.rts-tender.ru</w:t>
      </w:r>
      <w:r w:rsidR="00A64B8B">
        <w:rPr>
          <w:sz w:val="28"/>
          <w:szCs w:val="28"/>
        </w:rPr>
        <w:t xml:space="preserve"> </w:t>
      </w:r>
      <w:r w:rsidR="0078503B" w:rsidRPr="00A64B8B">
        <w:rPr>
          <w:sz w:val="28"/>
          <w:szCs w:val="28"/>
        </w:rPr>
        <w:t>процедура №24000002360000000011.</w:t>
      </w:r>
    </w:p>
    <w:p w:rsidR="00CF57E1" w:rsidRPr="00A64B8B" w:rsidRDefault="00CF57E1" w:rsidP="00A64B8B">
      <w:pPr>
        <w:contextualSpacing/>
        <w:jc w:val="both"/>
        <w:rPr>
          <w:bCs/>
          <w:sz w:val="28"/>
          <w:szCs w:val="28"/>
        </w:rPr>
      </w:pPr>
    </w:p>
    <w:p w:rsidR="00E95887" w:rsidRPr="00A64B8B" w:rsidRDefault="00316B08" w:rsidP="0003753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64B8B">
        <w:rPr>
          <w:color w:val="000000"/>
          <w:sz w:val="28"/>
          <w:szCs w:val="28"/>
        </w:rPr>
        <w:t>6</w:t>
      </w:r>
      <w:r w:rsidR="00E95887" w:rsidRPr="00A64B8B">
        <w:rPr>
          <w:color w:val="000000"/>
          <w:sz w:val="28"/>
          <w:szCs w:val="28"/>
        </w:rPr>
        <w:t xml:space="preserve">. </w:t>
      </w:r>
      <w:r w:rsidR="002856F5" w:rsidRPr="00A64B8B">
        <w:rPr>
          <w:bCs/>
          <w:sz w:val="28"/>
          <w:szCs w:val="28"/>
        </w:rPr>
        <w:t>Н</w:t>
      </w:r>
      <w:r w:rsidR="00E95887" w:rsidRPr="00A64B8B">
        <w:rPr>
          <w:bCs/>
          <w:sz w:val="28"/>
          <w:szCs w:val="28"/>
        </w:rPr>
        <w:t xml:space="preserve">а участие в аукционе в электронной форме </w:t>
      </w:r>
      <w:r w:rsidR="00E95887" w:rsidRPr="00A64B8B">
        <w:rPr>
          <w:color w:val="000000"/>
          <w:sz w:val="28"/>
          <w:szCs w:val="28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A64B8B">
              <w:rPr>
                <w:spacing w:val="-2"/>
                <w:sz w:val="24"/>
                <w:szCs w:val="24"/>
              </w:rPr>
              <w:t xml:space="preserve">Номер лота </w:t>
            </w:r>
            <w:r w:rsidRPr="00A64B8B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A64B8B" w:rsidRDefault="006012F0" w:rsidP="0003753B">
            <w:pPr>
              <w:contextualSpacing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lastRenderedPageBreak/>
              <w:t>№2 - Нежилое помещение с земельным участком</w:t>
            </w:r>
          </w:p>
        </w:tc>
        <w:tc>
          <w:tcPr>
            <w:tcW w:w="1250" w:type="pct"/>
            <w:shd w:val="clear" w:color="auto" w:fill="auto"/>
          </w:tcPr>
          <w:p w:rsidR="006012F0" w:rsidRPr="00A64B8B" w:rsidRDefault="006012F0" w:rsidP="00A64B8B">
            <w:pPr>
              <w:contextualSpacing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Маргарян Баграт Володяевич</w:t>
            </w:r>
          </w:p>
        </w:tc>
        <w:tc>
          <w:tcPr>
            <w:tcW w:w="1250" w:type="pct"/>
            <w:shd w:val="clear" w:color="auto" w:fill="auto"/>
          </w:tcPr>
          <w:p w:rsidR="006012F0" w:rsidRPr="00A64B8B" w:rsidRDefault="006012F0" w:rsidP="00A64B8B">
            <w:pPr>
              <w:contextualSpacing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227101769361</w:t>
            </w:r>
          </w:p>
        </w:tc>
        <w:tc>
          <w:tcPr>
            <w:tcW w:w="1250" w:type="pct"/>
          </w:tcPr>
          <w:p w:rsidR="006012F0" w:rsidRPr="00A64B8B" w:rsidRDefault="006012F0" w:rsidP="00A64B8B">
            <w:pPr>
              <w:contextualSpacing/>
              <w:rPr>
                <w:sz w:val="24"/>
                <w:szCs w:val="24"/>
                <w:highlight w:val="cyan"/>
              </w:rPr>
            </w:pPr>
            <w:r w:rsidRPr="00A64B8B">
              <w:rPr>
                <w:sz w:val="24"/>
                <w:szCs w:val="24"/>
              </w:rPr>
              <w:t>Российская Федерация</w:t>
            </w:r>
          </w:p>
        </w:tc>
      </w:tr>
    </w:tbl>
    <w:bookmarkEnd w:id="5"/>
    <w:p w:rsidR="00E95887" w:rsidRPr="00A64B8B" w:rsidRDefault="00E95887" w:rsidP="00A64B8B">
      <w:pPr>
        <w:shd w:val="clear" w:color="auto" w:fill="FFFFFF"/>
        <w:spacing w:before="134"/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7. По результатам рассмотрения заявок на участие в</w:t>
      </w:r>
      <w:r w:rsidR="00A64B8B">
        <w:rPr>
          <w:sz w:val="28"/>
          <w:szCs w:val="28"/>
        </w:rPr>
        <w:t xml:space="preserve"> </w:t>
      </w:r>
      <w:r w:rsidRPr="00A64B8B">
        <w:rPr>
          <w:sz w:val="28"/>
          <w:szCs w:val="28"/>
        </w:rPr>
        <w:t>аукционе в электронной форме приняты следующие решения:</w:t>
      </w:r>
    </w:p>
    <w:p w:rsidR="00E95887" w:rsidRPr="00A64B8B" w:rsidRDefault="00E95887" w:rsidP="00A64B8B">
      <w:pPr>
        <w:ind w:firstLine="567"/>
        <w:contextualSpacing/>
        <w:jc w:val="both"/>
        <w:rPr>
          <w:sz w:val="28"/>
          <w:szCs w:val="28"/>
        </w:rPr>
      </w:pPr>
      <w:r w:rsidRPr="00A64B8B">
        <w:rPr>
          <w:color w:val="000000"/>
          <w:sz w:val="28"/>
          <w:szCs w:val="28"/>
        </w:rPr>
        <w:t>7.1. Допустить</w:t>
      </w:r>
      <w:r w:rsidRPr="00A64B8B">
        <w:rPr>
          <w:sz w:val="28"/>
          <w:szCs w:val="28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A64B8B">
              <w:rPr>
                <w:spacing w:val="-2"/>
                <w:sz w:val="24"/>
                <w:szCs w:val="24"/>
              </w:rPr>
              <w:t xml:space="preserve">Номер лота </w:t>
            </w:r>
            <w:r w:rsidRPr="00A64B8B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A64B8B" w:rsidRDefault="006012F0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A64B8B" w:rsidRDefault="006012F0" w:rsidP="00A64B8B">
            <w:pPr>
              <w:contextualSpacing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№ 2 - Нежилое помещение с земельным участком</w:t>
            </w:r>
          </w:p>
        </w:tc>
        <w:tc>
          <w:tcPr>
            <w:tcW w:w="1236" w:type="pct"/>
            <w:shd w:val="clear" w:color="auto" w:fill="auto"/>
          </w:tcPr>
          <w:p w:rsidR="006012F0" w:rsidRPr="00A64B8B" w:rsidRDefault="006012F0" w:rsidP="00A64B8B">
            <w:pPr>
              <w:contextualSpacing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Маргарян Баграт Володяевич</w:t>
            </w:r>
          </w:p>
        </w:tc>
        <w:tc>
          <w:tcPr>
            <w:tcW w:w="1018" w:type="pct"/>
            <w:shd w:val="clear" w:color="auto" w:fill="auto"/>
          </w:tcPr>
          <w:p w:rsidR="006012F0" w:rsidRPr="00A64B8B" w:rsidRDefault="006012F0" w:rsidP="00A64B8B">
            <w:pPr>
              <w:contextualSpacing/>
              <w:jc w:val="right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  <w:lang w:val="en-US"/>
              </w:rPr>
              <w:t>340301/458640</w:t>
            </w:r>
          </w:p>
        </w:tc>
        <w:tc>
          <w:tcPr>
            <w:tcW w:w="1001" w:type="pct"/>
          </w:tcPr>
          <w:p w:rsidR="006012F0" w:rsidRPr="00A64B8B" w:rsidRDefault="006012F0" w:rsidP="00A64B8B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A64B8B">
              <w:rPr>
                <w:sz w:val="24"/>
                <w:szCs w:val="24"/>
                <w:lang w:val="en-US"/>
              </w:rPr>
              <w:t>26.04.2024 11:10:36</w:t>
            </w:r>
          </w:p>
        </w:tc>
      </w:tr>
    </w:tbl>
    <w:bookmarkEnd w:id="6"/>
    <w:p w:rsidR="00E95887" w:rsidRPr="00A64B8B" w:rsidRDefault="00E95887" w:rsidP="0003753B">
      <w:pPr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7.2. Отказать в допуске к дальнейшему участию в процедуре следующим участникам:</w:t>
      </w:r>
      <w:r w:rsidR="00A64B8B" w:rsidRPr="00A64B8B">
        <w:rPr>
          <w:sz w:val="28"/>
          <w:szCs w:val="28"/>
        </w:rPr>
        <w:t xml:space="preserve"> нет</w:t>
      </w:r>
      <w:r w:rsidR="0003753B">
        <w:rPr>
          <w:sz w:val="28"/>
          <w:szCs w:val="28"/>
        </w:rPr>
        <w:t>.</w:t>
      </w:r>
    </w:p>
    <w:p w:rsidR="000E0BB1" w:rsidRPr="00A64B8B" w:rsidRDefault="00316B08" w:rsidP="0003753B">
      <w:pPr>
        <w:shd w:val="clear" w:color="auto" w:fill="FFFFFF"/>
        <w:spacing w:before="120"/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8</w:t>
      </w:r>
      <w:r w:rsidR="00286882" w:rsidRPr="00A64B8B">
        <w:rPr>
          <w:sz w:val="28"/>
          <w:szCs w:val="28"/>
        </w:rPr>
        <w:t>. Ставки участников:</w:t>
      </w:r>
      <w:r w:rsidR="00A64B8B" w:rsidRPr="00A64B8B">
        <w:rPr>
          <w:sz w:val="28"/>
          <w:szCs w:val="28"/>
        </w:rPr>
        <w:t xml:space="preserve"> нет</w:t>
      </w:r>
      <w:r w:rsidR="0003753B">
        <w:rPr>
          <w:sz w:val="28"/>
          <w:szCs w:val="28"/>
        </w:rPr>
        <w:t>.</w:t>
      </w:r>
    </w:p>
    <w:p w:rsidR="000E0BB1" w:rsidRPr="00A64B8B" w:rsidRDefault="000E0BB1" w:rsidP="0003753B">
      <w:pPr>
        <w:shd w:val="clear" w:color="auto" w:fill="FFFFFF"/>
        <w:spacing w:before="120"/>
        <w:ind w:firstLine="567"/>
        <w:contextualSpacing/>
        <w:jc w:val="both"/>
        <w:rPr>
          <w:sz w:val="28"/>
          <w:szCs w:val="28"/>
          <w:lang w:val="en-US"/>
        </w:rPr>
      </w:pPr>
      <w:r w:rsidRPr="00A64B8B">
        <w:rPr>
          <w:sz w:val="28"/>
          <w:szCs w:val="28"/>
        </w:rPr>
        <w:t>9.Победители: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3"/>
        <w:gridCol w:w="1739"/>
        <w:gridCol w:w="1180"/>
        <w:gridCol w:w="1774"/>
        <w:gridCol w:w="1636"/>
        <w:gridCol w:w="1102"/>
      </w:tblGrid>
      <w:tr w:rsidR="0047720C" w:rsidTr="0003753B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64B8B" w:rsidRDefault="0047720C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 xml:space="preserve">Номер лота </w:t>
            </w:r>
            <w:r w:rsidRPr="00A64B8B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64B8B" w:rsidRDefault="0047720C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A64B8B" w:rsidRDefault="0047720C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64B8B" w:rsidRDefault="0047720C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64B8B" w:rsidRDefault="0047720C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64B8B" w:rsidRDefault="0047720C" w:rsidP="00A64B8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A64B8B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7720C" w:rsidTr="0003753B">
        <w:trPr>
          <w:trHeight w:val="67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64B8B" w:rsidRDefault="0047720C" w:rsidP="00A64B8B">
            <w:pPr>
              <w:contextualSpacing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 xml:space="preserve">№ 2 - </w:t>
            </w:r>
            <w:r w:rsidR="0003753B" w:rsidRPr="00CD74DF">
              <w:rPr>
                <w:sz w:val="24"/>
                <w:szCs w:val="24"/>
              </w:rPr>
              <w:t>Нежилое помещение, площадью 292,2 кв. м, с кадастровым номером: 22:41:021231:326, с земельным участком с кадастровым номером: 22:41:021231:10, площадью 824 кв. м., категории земель: земли населенных пунктов, ВРИ: для иных целей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64B8B" w:rsidRDefault="0047720C" w:rsidP="00A64B8B">
            <w:pPr>
              <w:contextualSpacing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</w:rPr>
              <w:t>Маргарян Баграт Володяевич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A64B8B" w:rsidRDefault="0047720C" w:rsidP="00A64B8B">
            <w:pPr>
              <w:contextualSpacing/>
              <w:rPr>
                <w:sz w:val="24"/>
                <w:szCs w:val="24"/>
                <w:lang w:val="en-US"/>
              </w:rPr>
            </w:pPr>
            <w:r w:rsidRPr="00A64B8B">
              <w:rPr>
                <w:sz w:val="24"/>
                <w:szCs w:val="24"/>
                <w:lang w:val="en-US"/>
              </w:rPr>
              <w:t>1 391 884,00 руб.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64B8B" w:rsidRDefault="0047720C" w:rsidP="00A64B8B">
            <w:pPr>
              <w:contextualSpacing/>
              <w:jc w:val="right"/>
              <w:rPr>
                <w:sz w:val="24"/>
                <w:szCs w:val="24"/>
              </w:rPr>
            </w:pPr>
            <w:r w:rsidRPr="00A64B8B">
              <w:rPr>
                <w:sz w:val="24"/>
                <w:szCs w:val="24"/>
                <w:lang w:val="en-US"/>
              </w:rPr>
              <w:t>340301/458640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64B8B" w:rsidRDefault="0047720C" w:rsidP="00A64B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64B8B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A64B8B" w:rsidRDefault="0047720C" w:rsidP="00A64B8B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A64B8B">
              <w:rPr>
                <w:sz w:val="24"/>
                <w:szCs w:val="24"/>
                <w:lang w:val="en-US"/>
              </w:rPr>
              <w:t>26.04.2024 11:10:36</w:t>
            </w:r>
          </w:p>
        </w:tc>
      </w:tr>
    </w:tbl>
    <w:p w:rsidR="000E0BB1" w:rsidRDefault="000E0BB1" w:rsidP="00A64B8B">
      <w:pPr>
        <w:shd w:val="clear" w:color="auto" w:fill="FFFFFF"/>
        <w:spacing w:before="120"/>
        <w:contextualSpacing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10140"/>
      </w:tblGrid>
      <w:tr w:rsidR="00417299" w:rsidRPr="00A64B8B" w:rsidTr="00490FA9">
        <w:tc>
          <w:tcPr>
            <w:tcW w:w="5000" w:type="pct"/>
            <w:shd w:val="clear" w:color="auto" w:fill="auto"/>
          </w:tcPr>
          <w:p w:rsidR="00417299" w:rsidRPr="00A64B8B" w:rsidRDefault="00417299" w:rsidP="00A64B8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64B8B">
              <w:rPr>
                <w:sz w:val="28"/>
                <w:szCs w:val="28"/>
              </w:rPr>
              <w:t>На лоты №1, №3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</w:tbl>
    <w:p w:rsidR="00125DE7" w:rsidRPr="00A64B8B" w:rsidRDefault="007B3F15" w:rsidP="00A64B8B">
      <w:pPr>
        <w:shd w:val="clear" w:color="auto" w:fill="FFFFFF"/>
        <w:spacing w:before="120"/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10</w:t>
      </w:r>
      <w:r w:rsidR="00125DE7" w:rsidRPr="00A64B8B">
        <w:rPr>
          <w:sz w:val="28"/>
          <w:szCs w:val="28"/>
        </w:rPr>
        <w:t xml:space="preserve">. </w:t>
      </w:r>
      <w:r w:rsidR="001C00E7" w:rsidRPr="00A64B8B">
        <w:rPr>
          <w:sz w:val="28"/>
          <w:szCs w:val="28"/>
        </w:rPr>
        <w:t>А</w:t>
      </w:r>
      <w:r w:rsidR="001C00E7" w:rsidRPr="00A64B8B">
        <w:rPr>
          <w:iCs/>
          <w:sz w:val="28"/>
          <w:szCs w:val="28"/>
        </w:rPr>
        <w:t>укцион</w:t>
      </w:r>
      <w:r w:rsidR="00A64B8B">
        <w:rPr>
          <w:iCs/>
          <w:sz w:val="28"/>
          <w:szCs w:val="28"/>
        </w:rPr>
        <w:t xml:space="preserve"> </w:t>
      </w:r>
      <w:r w:rsidR="00125DE7" w:rsidRPr="00A64B8B">
        <w:rPr>
          <w:sz w:val="28"/>
          <w:szCs w:val="28"/>
        </w:rPr>
        <w:t xml:space="preserve">в электронной форме признается </w:t>
      </w:r>
      <w:r w:rsidR="00A64B8B">
        <w:rPr>
          <w:sz w:val="28"/>
          <w:szCs w:val="28"/>
        </w:rPr>
        <w:t>состоявшимся</w:t>
      </w:r>
      <w:r w:rsidR="00125DE7" w:rsidRPr="00A64B8B">
        <w:rPr>
          <w:sz w:val="28"/>
          <w:szCs w:val="28"/>
        </w:rPr>
        <w:t>.</w:t>
      </w:r>
    </w:p>
    <w:p w:rsidR="00125DE7" w:rsidRPr="00A64B8B" w:rsidRDefault="007B3F15" w:rsidP="00A64B8B">
      <w:pPr>
        <w:shd w:val="clear" w:color="auto" w:fill="FFFFFF"/>
        <w:spacing w:before="120"/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10</w:t>
      </w:r>
      <w:r w:rsidR="00125DE7" w:rsidRPr="00A64B8B">
        <w:rPr>
          <w:sz w:val="28"/>
          <w:szCs w:val="28"/>
        </w:rPr>
        <w:t xml:space="preserve">.1. Обоснование принятого решения: </w:t>
      </w:r>
      <w:r w:rsidR="00A64B8B">
        <w:rPr>
          <w:sz w:val="28"/>
          <w:szCs w:val="28"/>
        </w:rPr>
        <w:t>п. 42 постановления №860.</w:t>
      </w:r>
    </w:p>
    <w:p w:rsidR="0003753B" w:rsidRPr="00622A87" w:rsidRDefault="007B3F15" w:rsidP="0003753B">
      <w:pPr>
        <w:shd w:val="clear" w:color="auto" w:fill="FFFFFF"/>
        <w:spacing w:before="120"/>
        <w:ind w:firstLine="567"/>
        <w:contextualSpacing/>
        <w:jc w:val="both"/>
        <w:rPr>
          <w:i/>
          <w:sz w:val="28"/>
          <w:szCs w:val="28"/>
        </w:rPr>
      </w:pPr>
      <w:r w:rsidRPr="00A64B8B">
        <w:rPr>
          <w:sz w:val="28"/>
          <w:szCs w:val="28"/>
        </w:rPr>
        <w:t>11</w:t>
      </w:r>
      <w:r w:rsidR="00125DE7" w:rsidRPr="00A64B8B">
        <w:rPr>
          <w:sz w:val="28"/>
          <w:szCs w:val="28"/>
        </w:rPr>
        <w:t>. Заключить договор с</w:t>
      </w:r>
      <w:r w:rsidR="0078503B" w:rsidRPr="00A64B8B">
        <w:rPr>
          <w:sz w:val="28"/>
          <w:szCs w:val="28"/>
        </w:rPr>
        <w:t xml:space="preserve"> </w:t>
      </w:r>
      <w:r w:rsidR="00A64B8B" w:rsidRPr="00A64B8B">
        <w:rPr>
          <w:sz w:val="28"/>
          <w:szCs w:val="28"/>
        </w:rPr>
        <w:t>Маргарян</w:t>
      </w:r>
      <w:r w:rsidR="00A64B8B">
        <w:rPr>
          <w:sz w:val="28"/>
          <w:szCs w:val="28"/>
        </w:rPr>
        <w:t>ом</w:t>
      </w:r>
      <w:r w:rsidR="00A64B8B" w:rsidRPr="00A64B8B">
        <w:rPr>
          <w:sz w:val="28"/>
          <w:szCs w:val="28"/>
        </w:rPr>
        <w:t xml:space="preserve"> Баграт</w:t>
      </w:r>
      <w:r w:rsidR="00A64B8B">
        <w:rPr>
          <w:sz w:val="28"/>
          <w:szCs w:val="28"/>
        </w:rPr>
        <w:t>ом</w:t>
      </w:r>
      <w:r w:rsidR="00A64B8B" w:rsidRPr="00A64B8B">
        <w:rPr>
          <w:sz w:val="28"/>
          <w:szCs w:val="28"/>
        </w:rPr>
        <w:t xml:space="preserve"> Володяевич</w:t>
      </w:r>
      <w:r w:rsidR="00A64B8B">
        <w:rPr>
          <w:sz w:val="28"/>
          <w:szCs w:val="28"/>
        </w:rPr>
        <w:t>ем</w:t>
      </w:r>
      <w:r w:rsidR="0003753B" w:rsidRPr="0003753B">
        <w:rPr>
          <w:sz w:val="28"/>
          <w:szCs w:val="28"/>
        </w:rPr>
        <w:t xml:space="preserve"> </w:t>
      </w:r>
      <w:r w:rsidR="0003753B" w:rsidRPr="00622A87">
        <w:rPr>
          <w:sz w:val="28"/>
          <w:szCs w:val="28"/>
        </w:rPr>
        <w:t>в</w:t>
      </w:r>
      <w:r w:rsidR="0003753B" w:rsidRPr="00622A87">
        <w:rPr>
          <w:sz w:val="28"/>
          <w:szCs w:val="28"/>
          <w:lang w:eastAsia="ar-SA"/>
        </w:rPr>
        <w:t xml:space="preserve"> течение 5 (пяти) рабочих дней с даты подведения итогов аукциона</w:t>
      </w:r>
      <w:r w:rsidR="0003753B" w:rsidRPr="00622A87">
        <w:rPr>
          <w:sz w:val="28"/>
          <w:szCs w:val="28"/>
        </w:rPr>
        <w:t>.</w:t>
      </w:r>
    </w:p>
    <w:p w:rsidR="0003753B" w:rsidRDefault="007B3F15" w:rsidP="00A64B8B">
      <w:pPr>
        <w:shd w:val="clear" w:color="auto" w:fill="FFFFFF"/>
        <w:spacing w:before="120"/>
        <w:ind w:firstLine="567"/>
        <w:contextualSpacing/>
        <w:jc w:val="both"/>
        <w:rPr>
          <w:sz w:val="28"/>
          <w:szCs w:val="28"/>
        </w:rPr>
      </w:pPr>
      <w:r w:rsidRPr="00A64B8B">
        <w:rPr>
          <w:sz w:val="28"/>
          <w:szCs w:val="28"/>
        </w:rPr>
        <w:t>11</w:t>
      </w:r>
      <w:r w:rsidR="00125DE7" w:rsidRPr="00A64B8B">
        <w:rPr>
          <w:sz w:val="28"/>
          <w:szCs w:val="28"/>
        </w:rPr>
        <w:t>.1. Основание:</w:t>
      </w:r>
      <w:r w:rsidR="0003753B" w:rsidRPr="0003753B">
        <w:rPr>
          <w:sz w:val="28"/>
          <w:szCs w:val="28"/>
        </w:rPr>
        <w:t xml:space="preserve"> </w:t>
      </w:r>
      <w:r w:rsidR="0003753B">
        <w:rPr>
          <w:sz w:val="28"/>
          <w:szCs w:val="28"/>
        </w:rPr>
        <w:t>п. 47 постановления №860.</w:t>
      </w:r>
    </w:p>
    <w:p w:rsidR="0003753B" w:rsidRPr="00D06507" w:rsidRDefault="007B3F15" w:rsidP="0003753B">
      <w:pPr>
        <w:shd w:val="clear" w:color="auto" w:fill="FFFFFF"/>
        <w:spacing w:before="120"/>
        <w:ind w:firstLine="567"/>
        <w:contextualSpacing/>
        <w:jc w:val="both"/>
        <w:rPr>
          <w:bCs/>
          <w:sz w:val="28"/>
          <w:szCs w:val="28"/>
        </w:rPr>
      </w:pPr>
      <w:r w:rsidRPr="00A64B8B">
        <w:rPr>
          <w:sz w:val="28"/>
          <w:szCs w:val="28"/>
        </w:rPr>
        <w:t>12</w:t>
      </w:r>
      <w:r w:rsidR="00125DE7" w:rsidRPr="00A64B8B">
        <w:rPr>
          <w:sz w:val="28"/>
          <w:szCs w:val="28"/>
        </w:rPr>
        <w:t xml:space="preserve">. Настоящий протокол </w:t>
      </w:r>
      <w:r w:rsidR="0003753B" w:rsidRPr="00E435AC">
        <w:rPr>
          <w:sz w:val="28"/>
          <w:szCs w:val="28"/>
        </w:rPr>
        <w:t xml:space="preserve">подлежит размещению на </w:t>
      </w:r>
      <w:r w:rsidR="0003753B" w:rsidRPr="00E435AC">
        <w:rPr>
          <w:spacing w:val="-2"/>
          <w:sz w:val="28"/>
          <w:szCs w:val="28"/>
        </w:rPr>
        <w:t xml:space="preserve">официальном сайте по адресу в сети Интернет: </w:t>
      </w:r>
      <w:hyperlink r:id="rId8" w:history="1">
        <w:r w:rsidR="0003753B" w:rsidRPr="009F7956">
          <w:rPr>
            <w:rStyle w:val="ad"/>
            <w:sz w:val="28"/>
            <w:szCs w:val="28"/>
          </w:rPr>
          <w:t>www.torgi.gov.ru</w:t>
        </w:r>
      </w:hyperlink>
      <w:r w:rsidR="0003753B">
        <w:rPr>
          <w:sz w:val="28"/>
          <w:szCs w:val="28"/>
        </w:rPr>
        <w:t>,</w:t>
      </w:r>
      <w:r w:rsidR="0003753B" w:rsidRPr="00E435AC">
        <w:rPr>
          <w:sz w:val="28"/>
          <w:szCs w:val="28"/>
        </w:rPr>
        <w:t xml:space="preserve"> на электронной площадке</w:t>
      </w:r>
      <w:r w:rsidR="0003753B">
        <w:rPr>
          <w:sz w:val="28"/>
          <w:szCs w:val="28"/>
        </w:rPr>
        <w:t>:</w:t>
      </w:r>
      <w:r w:rsidR="0003753B" w:rsidRPr="00E435AC">
        <w:rPr>
          <w:sz w:val="28"/>
          <w:szCs w:val="28"/>
        </w:rPr>
        <w:t xml:space="preserve"> i.rts-tender.ru</w:t>
      </w:r>
      <w:r w:rsidR="0003753B">
        <w:rPr>
          <w:sz w:val="28"/>
          <w:szCs w:val="28"/>
        </w:rPr>
        <w:t xml:space="preserve"> </w:t>
      </w:r>
      <w:r w:rsidR="0003753B" w:rsidRPr="00E435AC">
        <w:rPr>
          <w:sz w:val="28"/>
          <w:szCs w:val="28"/>
        </w:rPr>
        <w:t>процедура №</w:t>
      </w:r>
      <w:r w:rsidR="0003753B" w:rsidRPr="00A64B8B">
        <w:rPr>
          <w:sz w:val="28"/>
          <w:szCs w:val="28"/>
        </w:rPr>
        <w:t>24000002360000000011</w:t>
      </w:r>
      <w:r w:rsidR="0003753B">
        <w:rPr>
          <w:sz w:val="28"/>
          <w:szCs w:val="28"/>
        </w:rPr>
        <w:t>,</w:t>
      </w:r>
      <w:r w:rsidR="0003753B" w:rsidRPr="00D06507">
        <w:rPr>
          <w:sz w:val="24"/>
          <w:szCs w:val="24"/>
          <w:lang w:eastAsia="ar-SA"/>
        </w:rPr>
        <w:t xml:space="preserve"> </w:t>
      </w:r>
      <w:r w:rsidR="0003753B" w:rsidRPr="00D06507">
        <w:rPr>
          <w:sz w:val="28"/>
          <w:szCs w:val="28"/>
          <w:lang w:eastAsia="ar-SA"/>
        </w:rPr>
        <w:t xml:space="preserve">на официальном сайте Администрации Смоленского района Алтайского края в сети Интернет </w:t>
      </w:r>
      <w:hyperlink r:id="rId9" w:history="1">
        <w:r w:rsidR="0003753B" w:rsidRPr="00D06507">
          <w:rPr>
            <w:rStyle w:val="ad"/>
            <w:sz w:val="28"/>
            <w:szCs w:val="28"/>
          </w:rPr>
          <w:t>https://smolenskij-r22.gosweb.gosuslugi.ru</w:t>
        </w:r>
      </w:hyperlink>
      <w:r w:rsidR="0003753B" w:rsidRPr="00D06507">
        <w:rPr>
          <w:sz w:val="28"/>
          <w:szCs w:val="28"/>
        </w:rPr>
        <w:t>.</w:t>
      </w:r>
    </w:p>
    <w:p w:rsidR="00125DE7" w:rsidRDefault="00125DE7" w:rsidP="00A64B8B">
      <w:pPr>
        <w:shd w:val="clear" w:color="auto" w:fill="FFFFFF"/>
        <w:spacing w:before="120"/>
        <w:contextualSpacing/>
        <w:jc w:val="both"/>
        <w:rPr>
          <w:color w:val="000000"/>
          <w:sz w:val="28"/>
          <w:szCs w:val="28"/>
        </w:rPr>
      </w:pPr>
    </w:p>
    <w:p w:rsidR="0003753B" w:rsidRPr="00A64B8B" w:rsidRDefault="0003753B" w:rsidP="00A64B8B">
      <w:pPr>
        <w:shd w:val="clear" w:color="auto" w:fill="FFFFFF"/>
        <w:spacing w:before="120"/>
        <w:contextualSpacing/>
        <w:jc w:val="both"/>
        <w:rPr>
          <w:color w:val="000000"/>
          <w:sz w:val="28"/>
          <w:szCs w:val="28"/>
        </w:rPr>
      </w:pPr>
    </w:p>
    <w:p w:rsidR="00125DE7" w:rsidRPr="0003753B" w:rsidRDefault="00125DE7" w:rsidP="00A64B8B">
      <w:pPr>
        <w:shd w:val="clear" w:color="auto" w:fill="FFFFFF"/>
        <w:spacing w:before="120"/>
        <w:contextualSpacing/>
        <w:jc w:val="center"/>
        <w:rPr>
          <w:bCs/>
          <w:sz w:val="28"/>
          <w:szCs w:val="28"/>
        </w:rPr>
      </w:pPr>
      <w:r w:rsidRPr="00A64B8B">
        <w:rPr>
          <w:color w:val="000000"/>
          <w:sz w:val="28"/>
          <w:szCs w:val="28"/>
        </w:rPr>
        <w:t>Организатор _</w:t>
      </w:r>
      <w:r w:rsidR="00D450F8" w:rsidRPr="00A64B8B">
        <w:rPr>
          <w:color w:val="000000"/>
          <w:sz w:val="28"/>
          <w:szCs w:val="28"/>
        </w:rPr>
        <w:t>___________</w:t>
      </w:r>
      <w:r w:rsidR="0003753B">
        <w:rPr>
          <w:color w:val="000000"/>
          <w:sz w:val="28"/>
          <w:szCs w:val="28"/>
        </w:rPr>
        <w:t>__ Н.В. Филатова</w:t>
      </w:r>
    </w:p>
    <w:sectPr w:rsidR="00125DE7" w:rsidRPr="0003753B" w:rsidSect="00037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567" w:right="851" w:bottom="567" w:left="1134" w:header="57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BA" w:rsidRDefault="009546BA">
      <w:r>
        <w:separator/>
      </w:r>
    </w:p>
  </w:endnote>
  <w:endnote w:type="continuationSeparator" w:id="1">
    <w:p w:rsidR="009546BA" w:rsidRDefault="0095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97AF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97AF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53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3B" w:rsidRDefault="000375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BA" w:rsidRDefault="009546BA">
      <w:r>
        <w:separator/>
      </w:r>
    </w:p>
  </w:footnote>
  <w:footnote w:type="continuationSeparator" w:id="1">
    <w:p w:rsidR="009546BA" w:rsidRDefault="00954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97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3B" w:rsidRDefault="000375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3B" w:rsidRDefault="000375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53B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1D09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46BA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64B8B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81B90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97AF6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57460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olenskij-r22.gosweb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3</cp:revision>
  <cp:lastPrinted>2024-05-13T04:39:00Z</cp:lastPrinted>
  <dcterms:created xsi:type="dcterms:W3CDTF">2024-05-13T04:20:00Z</dcterms:created>
  <dcterms:modified xsi:type="dcterms:W3CDTF">2024-05-13T04:39:00Z</dcterms:modified>
</cp:coreProperties>
</file>