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1A" w:rsidRDefault="007F221A">
      <w:pPr>
        <w:spacing w:line="276" w:lineRule="auto"/>
        <w:divId w:val="1755588567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F221A">
        <w:trPr>
          <w:divId w:val="1755588567"/>
          <w:tblCellSpacing w:w="0" w:type="dxa"/>
        </w:trPr>
        <w:tc>
          <w:tcPr>
            <w:tcW w:w="0" w:type="auto"/>
            <w:vAlign w:val="center"/>
            <w:hideMark/>
          </w:tcPr>
          <w:p w:rsidR="007F221A" w:rsidRDefault="007F221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Информация о социально-экономическом развитии</w:t>
            </w:r>
          </w:p>
        </w:tc>
      </w:tr>
      <w:tr w:rsidR="007F221A">
        <w:trPr>
          <w:divId w:val="1755588567"/>
          <w:tblCellSpacing w:w="0" w:type="dxa"/>
        </w:trPr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7F221A" w:rsidRDefault="007F22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Смоленского района в 2017 году.</w:t>
            </w:r>
          </w:p>
        </w:tc>
      </w:tr>
      <w:tr w:rsidR="007F221A">
        <w:trPr>
          <w:divId w:val="1755588567"/>
          <w:tblCellSpacing w:w="0" w:type="dxa"/>
        </w:trPr>
        <w:tc>
          <w:tcPr>
            <w:tcW w:w="0" w:type="auto"/>
            <w:vAlign w:val="center"/>
            <w:hideMark/>
          </w:tcPr>
          <w:p w:rsidR="007F221A" w:rsidRDefault="007F221A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6941B4">
              <w:rPr>
                <w:sz w:val="22"/>
                <w:szCs w:val="22"/>
              </w:rPr>
              <w:t>(официальное наименование городского округа (муниципального района)</w:t>
            </w:r>
          </w:p>
        </w:tc>
      </w:tr>
    </w:tbl>
    <w:p w:rsidR="007F221A" w:rsidRDefault="007F221A">
      <w:pPr>
        <w:spacing w:after="240" w:line="276" w:lineRule="auto"/>
        <w:divId w:val="1755588567"/>
      </w:pPr>
      <w:r>
        <w:br/>
      </w:r>
      <w:r>
        <w:br/>
      </w:r>
    </w:p>
    <w:p w:rsidR="007F221A" w:rsidRDefault="007F221A">
      <w:pPr>
        <w:spacing w:after="240" w:line="276" w:lineRule="auto"/>
        <w:jc w:val="center"/>
        <w:divId w:val="2077386675"/>
      </w:pPr>
      <w:r>
        <w:rPr>
          <w:rStyle w:val="a4"/>
          <w:sz w:val="28"/>
          <w:szCs w:val="28"/>
        </w:rPr>
        <w:t xml:space="preserve">Промышленное производство </w:t>
      </w:r>
    </w:p>
    <w:p w:rsidR="007F221A" w:rsidRDefault="007F221A">
      <w:pPr>
        <w:pStyle w:val="a3"/>
        <w:spacing w:before="0" w:beforeAutospacing="0" w:after="0" w:afterAutospacing="0" w:line="276" w:lineRule="auto"/>
        <w:jc w:val="both"/>
        <w:divId w:val="1924606802"/>
        <w:rPr>
          <w:sz w:val="28"/>
          <w:szCs w:val="28"/>
        </w:rPr>
      </w:pPr>
      <w:r>
        <w:rPr>
          <w:sz w:val="28"/>
          <w:szCs w:val="28"/>
        </w:rPr>
        <w:t xml:space="preserve">Объем отгруженных товаров собственного производства в 2017 году составил 984,2 млн. рублей, что на 67,4 млн. рублей, ниже уровня прошлого года (93,4%). Индекс промышленного производства в 2017 году составил 97,1% к соответствующему периоду прошлого года. Снижение объемов отгруженной продукции собственного производства произошло практически во всех отраслях. Производство пиломатериалов составило 88,2 % к уровню 2016 года, муки из зерновых культур - 80%, изделий хлебобулочных и кондитерских - 85%, кормов растительных - 93,6%, комбикормов - 98,3%, смесей асфальтобетонных дорожных - 84,8%. Увеличилось производство мяса и прочих продуктов убоя на 170% , круп, муки грубого помола, гранул на 107,9%. Из-за неблагоприятных погодных условий произошло снижение объемов реализации сельскохозяйственной продукции и, соответственно, в перерабатывающей отрасли. </w:t>
      </w:r>
    </w:p>
    <w:p w:rsidR="007F221A" w:rsidRDefault="007F221A">
      <w:pPr>
        <w:spacing w:line="276" w:lineRule="auto"/>
        <w:jc w:val="center"/>
        <w:divId w:val="2077386675"/>
      </w:pPr>
    </w:p>
    <w:p w:rsidR="007F221A" w:rsidRDefault="007F221A">
      <w:pPr>
        <w:spacing w:after="240" w:line="276" w:lineRule="auto"/>
        <w:jc w:val="center"/>
        <w:divId w:val="1100416038"/>
      </w:pPr>
      <w:r>
        <w:rPr>
          <w:rStyle w:val="a4"/>
          <w:sz w:val="28"/>
          <w:szCs w:val="28"/>
        </w:rPr>
        <w:t xml:space="preserve">Сельскохозяйственное производство </w:t>
      </w:r>
    </w:p>
    <w:p w:rsidR="007F221A" w:rsidRDefault="007F221A">
      <w:pPr>
        <w:pStyle w:val="a3"/>
        <w:spacing w:before="0" w:beforeAutospacing="0" w:after="0" w:afterAutospacing="0" w:line="276" w:lineRule="auto"/>
        <w:jc w:val="both"/>
        <w:divId w:val="1430352605"/>
        <w:rPr>
          <w:sz w:val="28"/>
          <w:szCs w:val="28"/>
        </w:rPr>
      </w:pPr>
      <w:r>
        <w:rPr>
          <w:sz w:val="28"/>
          <w:szCs w:val="28"/>
        </w:rPr>
        <w:t xml:space="preserve">Хозяйственную деятельность в области сельского хозяйства на территории района ведут 13 сельхозпредприятий,15 крестьянско-фермерских хозяйств и индивидуальных предпринимателей, где занято 843 человека. Посевные площади сельскохозяйственных культур во всех категориях хозяйств в 2017 году занимали 82,8 тыс. гектаров, в том числе зерновые и зернобобовые культуры 54,1 тыс. гектар, технические 17,4 тыс. гектаров. Производство зерновых и зернобобовых культур в 2017 году оказалось ниже уровня среднемноголетних показателей и составило 90 тыс. тонн, что на 28 % ниже индикатора за 2016 год. Выросло производство технических культур; получено 9,9 тыс. тонн подсолнечника, что составляет 103% выше индикатора за 2016 год, производство сои выросло к уровню прошлого года на 165% и составило 20,3 тыс. тонн. Урожайность зерновых и зернобобовых культур составила 16,5 ц /га, что ниже уровня прошлого года на 3,0 ц/га. Животноводством в районе занимаются 7 сельхозпредприятий, 14 крестьянско-фермерских хозяйств и </w:t>
      </w:r>
      <w:r>
        <w:rPr>
          <w:sz w:val="28"/>
          <w:szCs w:val="28"/>
        </w:rPr>
        <w:lastRenderedPageBreak/>
        <w:t>индивидуальных предпринимателей, а также личные подсобные хозяйства, в которых содержится - 11104голов КРС (94% к уровню 2016 года), в том числе коров 4752 голов (96% к уровню 2016 года), свиней 4209 голов (92% к уровню 2016 года), овец и коз 3242 голов ( 102% к уровню 2016 года), лошадей- 763 головы (84% к уровню 2016 года). Производство молока во всех категориях хозяйств составило 19463 тонн (102% к уровню 2016 года), мяса на убой в живом весе 2556,7 тонн ( 81% к уровню 2016 года). Продуктивность дойного стада в сельхозпредприятиях составила 4180 кг на корову (105% к уровню 2016 года), среднесуточный привес КРС - 600 грамм (123% к уровню 2016 года). Выход молодняка на 100 коров составил 81 теленок (в 2016 – 73 теленка).</w:t>
      </w:r>
    </w:p>
    <w:p w:rsidR="007F221A" w:rsidRDefault="007F221A">
      <w:pPr>
        <w:spacing w:line="276" w:lineRule="auto"/>
        <w:jc w:val="center"/>
        <w:divId w:val="1100416038"/>
      </w:pPr>
    </w:p>
    <w:p w:rsidR="007F221A" w:rsidRDefault="007F221A">
      <w:pPr>
        <w:spacing w:after="240" w:line="276" w:lineRule="auto"/>
        <w:jc w:val="center"/>
        <w:divId w:val="1714234349"/>
      </w:pPr>
      <w:r>
        <w:rPr>
          <w:rStyle w:val="a4"/>
          <w:sz w:val="28"/>
          <w:szCs w:val="28"/>
        </w:rPr>
        <w:t xml:space="preserve">Реализация инвестиционных проектов на территории муниципального района </w:t>
      </w:r>
    </w:p>
    <w:p w:rsidR="007F221A" w:rsidRDefault="007F221A">
      <w:pPr>
        <w:pStyle w:val="a3"/>
        <w:spacing w:before="0" w:beforeAutospacing="0" w:after="0" w:afterAutospacing="0" w:line="276" w:lineRule="auto"/>
        <w:jc w:val="both"/>
        <w:divId w:val="820345707"/>
        <w:rPr>
          <w:sz w:val="28"/>
          <w:szCs w:val="28"/>
        </w:rPr>
      </w:pPr>
      <w:r>
        <w:rPr>
          <w:sz w:val="28"/>
          <w:szCs w:val="28"/>
        </w:rPr>
        <w:t xml:space="preserve">Объем инвестиций в основной капитал за счет всех источников финансирования по оценке за 2017 год составил 702,5 млн. руб., что составляет 149,6% к уровню 2016 года, в том числе, по субъектам крупного и среднего бизнеса объем инвестиций – 613,6 млн. рублей, или 162,9% к уровню предыдущего года. Основными источниками поступлений по крупному и среднему бизнесу являются привлеченные средства – 333,9 млн. рублей, собственные средства предприятий составили 279,7 млн. рублей и средства бюджетов всех уровней -123,7 млн. рублей (в т.ч. федеральный –500 тыс. руб., краевой – 67,4 млн. руб., местный бюджет – 55,8 млн. руб.). Основная доля средств федерального и краевого бюджетов инвестирована в строительство и ремонт автодорог и сооружений (около 50 млн. рублей) и строительство газопроводных сетей высокого и низкого давления (около 100 млн. рублей). Основными сферами инвестиционной деятельности в 2017 году яви-лись: - сельское хозяйство - приобретено новой техники на 216,7 миллионов рублей, ведется строительство и реконструкция объектов сельского хозяйства. Значительные вложения осуществило АО «Алтайская крупа». - ЖКХ и ремонт объектов социальной сферы (детских садов и школ) – 38,1 млн. рублей.; - сфера туризма - более 1,2 млрд. руб., основную долю, из которых занимают инвестиции в строительство туристского объекта «Сибирская деревня» (более 90 млн. рублей) и развитие туристско-развлекательного комплекса «Сибирское подворье» (инвестор ЗАО «Курорт Белокуриха»). </w:t>
      </w:r>
    </w:p>
    <w:p w:rsidR="007F221A" w:rsidRDefault="007F221A">
      <w:pPr>
        <w:spacing w:line="276" w:lineRule="auto"/>
        <w:jc w:val="center"/>
        <w:divId w:val="1714234349"/>
      </w:pPr>
    </w:p>
    <w:p w:rsidR="007F221A" w:rsidRDefault="007F221A">
      <w:pPr>
        <w:spacing w:after="240" w:line="276" w:lineRule="auto"/>
        <w:jc w:val="center"/>
        <w:divId w:val="938483582"/>
      </w:pPr>
      <w:r>
        <w:rPr>
          <w:rStyle w:val="a4"/>
          <w:sz w:val="28"/>
          <w:szCs w:val="28"/>
        </w:rPr>
        <w:lastRenderedPageBreak/>
        <w:t xml:space="preserve">Состояние малого и среднего предпринимательства, меры государственной поддержки малого и среднего предпринимательства </w:t>
      </w:r>
    </w:p>
    <w:p w:rsidR="007F221A" w:rsidRDefault="007F221A">
      <w:pPr>
        <w:pStyle w:val="a3"/>
        <w:spacing w:before="0" w:beforeAutospacing="0" w:after="0" w:afterAutospacing="0" w:line="276" w:lineRule="auto"/>
        <w:jc w:val="both"/>
        <w:divId w:val="1499543898"/>
        <w:rPr>
          <w:sz w:val="28"/>
          <w:szCs w:val="28"/>
        </w:rPr>
      </w:pPr>
      <w:r>
        <w:rPr>
          <w:sz w:val="28"/>
          <w:szCs w:val="28"/>
        </w:rPr>
        <w:t xml:space="preserve">На 1 января 2018 года в районе зарегистрировано 357 индивидуальных предпринимателей и 100 малых предприятий. Субъекты малого и среднего бизнеса имеют большой потенциал для создания новых рабочих мест, что может способствовать снижению уровня безработицы и социальной напряженности в обществе. Количество вновь созданных рабочих мест в 2017 году – 75, наибольшее их число создано в отрасли торговли. Являясь важнейшим элементом рыночной экономики района, субъекты малого и среднего бизнеса присутствуют практически во всех отраслях производственной и непроизводственной сфер. Анализ изменения количества субъектов предпринимательства по отраслям показывает, что малый и средний бизнес, как и прежде, сконцентрирован в основном в торговле – 40% и сельском хозяйстве – 13%. Несмотря на постоянный рост, заработная плата в сфере малого и среднего предпринимательства ниже, чем по полному кругу организаций. Зачастую за счет уменьшения затрат на заработную плату решается вопрос сокращения издержек производства. Среднемесячная зарплата на одного работника субъектов малого бизнеса в 2016 годом составляла 11750 рублей, в 2017 году – 12300 рублей, рост составил 4, 6 %. </w:t>
      </w:r>
    </w:p>
    <w:p w:rsidR="007F221A" w:rsidRDefault="007F221A">
      <w:pPr>
        <w:spacing w:line="276" w:lineRule="auto"/>
        <w:jc w:val="center"/>
        <w:divId w:val="938483582"/>
      </w:pPr>
    </w:p>
    <w:p w:rsidR="007F221A" w:rsidRDefault="007F221A">
      <w:pPr>
        <w:spacing w:after="240" w:line="276" w:lineRule="auto"/>
        <w:jc w:val="center"/>
        <w:divId w:val="2028829449"/>
      </w:pPr>
      <w:r>
        <w:rPr>
          <w:rStyle w:val="a4"/>
          <w:sz w:val="28"/>
          <w:szCs w:val="28"/>
        </w:rPr>
        <w:t xml:space="preserve">Ситуация на рынке труда </w:t>
      </w:r>
    </w:p>
    <w:p w:rsidR="007F221A" w:rsidRDefault="007F221A">
      <w:pPr>
        <w:pStyle w:val="a3"/>
        <w:spacing w:before="0" w:beforeAutospacing="0" w:after="0" w:afterAutospacing="0" w:line="276" w:lineRule="auto"/>
        <w:jc w:val="both"/>
        <w:divId w:val="1098867986"/>
        <w:rPr>
          <w:sz w:val="28"/>
          <w:szCs w:val="28"/>
        </w:rPr>
      </w:pPr>
      <w:r>
        <w:rPr>
          <w:sz w:val="28"/>
          <w:szCs w:val="28"/>
        </w:rPr>
        <w:t xml:space="preserve">Среднесписочная численность работающих (по полному кругу организаций района) на 01 января 2018 составила 4158 человек, по крупным и средним хозяйствующим субъектам - 3301 человек. Среднемесячная заработная плата на одного работника крупных и средних организаций за 2017 год достигла уровня в 20 338 рублей (за 2016 год 18 365 рублей, рост 110,7 %). Среднемесячная заработная плата за 2017 год (в полном круге организаций района) составила 16 800 рублей (за 2016 год - 16 000 рублей). Средняя начисленная заработная плата работников сферы АПК за 10 месяцев 2017 года - 18274 рублей, рост к уровню прошлого года составил 117%. Уровень регистрируемой безработицы к общему количеству граждан в трудоспособном возрасте на 1 января 2018 г. находился на отметке 274 человека (на 1 января 2017 года 275 человек). Создано 117 новых рабочих мест (в 2016 году - 84 рабочих места). В 2017 году трудоустроено 499 человек, направлено на профессио-нальное обучение 40 безработных граждан, организовано обучение по охране труда и пожарной безопасности, в 19 бюджетных учреждениях образования </w:t>
      </w:r>
      <w:r>
        <w:rPr>
          <w:sz w:val="28"/>
          <w:szCs w:val="28"/>
        </w:rPr>
        <w:lastRenderedPageBreak/>
        <w:t xml:space="preserve">заключены договоры на проведение специальной оценки труда, на что из местного бюджета выделено 264 тыс. рублей. </w:t>
      </w:r>
    </w:p>
    <w:p w:rsidR="007F221A" w:rsidRDefault="007F221A">
      <w:pPr>
        <w:spacing w:line="276" w:lineRule="auto"/>
        <w:jc w:val="center"/>
        <w:divId w:val="2028829449"/>
      </w:pPr>
    </w:p>
    <w:p w:rsidR="007F221A" w:rsidRDefault="007F221A">
      <w:pPr>
        <w:spacing w:after="240" w:line="276" w:lineRule="auto"/>
        <w:jc w:val="center"/>
        <w:divId w:val="504058167"/>
      </w:pPr>
      <w:r>
        <w:rPr>
          <w:rStyle w:val="a4"/>
          <w:sz w:val="28"/>
          <w:szCs w:val="28"/>
        </w:rPr>
        <w:t xml:space="preserve">Уровень жизни населения </w:t>
      </w:r>
    </w:p>
    <w:p w:rsidR="007F221A" w:rsidRDefault="007F221A">
      <w:pPr>
        <w:pStyle w:val="a3"/>
        <w:spacing w:before="0" w:beforeAutospacing="0" w:after="0" w:afterAutospacing="0" w:line="276" w:lineRule="auto"/>
        <w:jc w:val="both"/>
        <w:divId w:val="995915842"/>
        <w:rPr>
          <w:sz w:val="28"/>
          <w:szCs w:val="28"/>
        </w:rPr>
      </w:pPr>
      <w:r>
        <w:rPr>
          <w:sz w:val="28"/>
          <w:szCs w:val="28"/>
        </w:rPr>
        <w:t xml:space="preserve">В Смоленском районе состоит на учете 9173 гражданина, нуждающегося в мерах социальной поддержки, что на 147 человек меньше, чем в 2016 году. В районе проживает 2190 инвалидов, в том числе детей-инвалидов – 119. КГБУСО «Комплексный центр социального обслуживания населения Смоленского района» постоянно посещают 70 детей с ограниченными воз-можностями, с которыми систематически ведется реабилитационная работа. В отчетном периоде единовременные выплаты получили ветераны труда - 2662 человека на сумму 19 млн. 826 тыс. руб.; труженики тыла - 9 чел. на сумму 69 тыс. руб., 185 реабилитированных граждан на сумму 11 млн. 542 тыс. руб. Адресная помощь малоимущим гражданам оказывается в виде начисления субсидий на оплату жилья и коммунальных услуг. Такую услугу получили 870 семей, выплачено 7 млн. 148 тыс. руб. Социальное пособие на погребение не работавших и не являющихся пенсионерами умерших граждан в 2017 году выплачено 62 заявителям на общую сумму 362 тыс. руб. </w:t>
      </w:r>
    </w:p>
    <w:p w:rsidR="007F221A" w:rsidRDefault="007F221A">
      <w:pPr>
        <w:spacing w:line="276" w:lineRule="auto"/>
        <w:jc w:val="center"/>
        <w:divId w:val="504058167"/>
      </w:pPr>
    </w:p>
    <w:p w:rsidR="007F221A" w:rsidRDefault="007F221A">
      <w:pPr>
        <w:spacing w:after="240" w:line="276" w:lineRule="auto"/>
        <w:jc w:val="center"/>
        <w:divId w:val="942613774"/>
      </w:pPr>
      <w:r>
        <w:rPr>
          <w:rStyle w:val="a4"/>
          <w:sz w:val="28"/>
          <w:szCs w:val="28"/>
        </w:rPr>
        <w:t xml:space="preserve">Состояние местных бюджетов </w:t>
      </w:r>
    </w:p>
    <w:p w:rsidR="007F221A" w:rsidRDefault="007F221A">
      <w:pPr>
        <w:pStyle w:val="a3"/>
        <w:spacing w:before="0" w:beforeAutospacing="0" w:after="0" w:afterAutospacing="0" w:line="276" w:lineRule="auto"/>
        <w:jc w:val="both"/>
        <w:divId w:val="1145119401"/>
        <w:rPr>
          <w:sz w:val="28"/>
          <w:szCs w:val="28"/>
        </w:rPr>
      </w:pPr>
      <w:r>
        <w:rPr>
          <w:sz w:val="28"/>
          <w:szCs w:val="28"/>
        </w:rPr>
        <w:t xml:space="preserve">Доходы консолидированного бюджета района в 2017 году составили 441,5 миллионов рублей (105,3 процента по отношению к уровню 2016 года). Объем собственных доходов района составил 135,2 млн. рублей, по сравнению с 2005 годом вырос в 4,9 раза (в среднем в Алтайском крае динамика за этот же период составила 4,8 раза), а их доля в общем объеме доходов увеличилась в 2 раза. Стоит отметить, что рост собственных доходов обеспечивается не за счет повышения налоговой нагрузки, а в результате проводимой работы по повышению налогового потенциала и улучшению платежной дисциплины. Безвозмездные поступления из краевого бюджета составили 306,2 млн. рублей или 106 процентов к уровню прошлого года. За 2017 год расходы бюджета, направленные на выполнение функций, возложенных на органы местного самоуправления, составили 430,8 млн. рублей. Темп роста к уровню прошлого года - 103 процента. Наибольший удельный вес в структуре расходов бюджета занимают расходы на образование – 276,4 млн. рублей или 64 процента. В 2017 году значительно увеличена финансовая помощь бюджетам сельских поселений (9,6 млн. рублей). </w:t>
      </w:r>
    </w:p>
    <w:p w:rsidR="007F221A" w:rsidRDefault="007F221A">
      <w:pPr>
        <w:spacing w:line="276" w:lineRule="auto"/>
        <w:jc w:val="center"/>
        <w:divId w:val="942613774"/>
      </w:pPr>
    </w:p>
    <w:p w:rsidR="007F221A" w:rsidRDefault="007F221A">
      <w:pPr>
        <w:spacing w:after="240" w:line="276" w:lineRule="auto"/>
        <w:jc w:val="center"/>
        <w:divId w:val="500972160"/>
      </w:pPr>
      <w:r>
        <w:rPr>
          <w:rStyle w:val="a4"/>
          <w:sz w:val="28"/>
          <w:szCs w:val="28"/>
        </w:rPr>
        <w:t xml:space="preserve">Жилищно-коммунальное хозяйство </w:t>
      </w:r>
    </w:p>
    <w:p w:rsidR="007F221A" w:rsidRDefault="007F221A">
      <w:pPr>
        <w:pStyle w:val="a3"/>
        <w:spacing w:before="0" w:beforeAutospacing="0" w:after="0" w:afterAutospacing="0" w:line="276" w:lineRule="auto"/>
        <w:jc w:val="both"/>
        <w:divId w:val="336616532"/>
        <w:rPr>
          <w:sz w:val="28"/>
          <w:szCs w:val="28"/>
        </w:rPr>
      </w:pPr>
      <w:r>
        <w:rPr>
          <w:sz w:val="28"/>
          <w:szCs w:val="28"/>
        </w:rPr>
        <w:t xml:space="preserve">В 2017 году жилищно-коммунальные услуги в районе оказывало 8 профильных предприятий. Теплоснабжающих предприятий – 5 и водоснабжающих предприятий– 5. Два предприятия прекратило свою деятельность в сфере теплоснабжения по окончании отопительного периода 2016 - 2017 г. г. Общий финансовый результат работы коммунального хозяйства за 2017 год выразился убытком в размере более 8 млн. рублей. Собираемость платежей за коммунальные услуги незначительно уменьшилась - с 87,5 % в 2016 году до 85,8 % в 2017 году. Кредиторская задолженность предприятий ЖКХ с учетом долгов прошлых лет составляет 45 млн. рублей, из них - 2,8 млн. рублей поставщикам угля, около 29 млн. рублей - поставщикам электроэнергии. Просроченная кредиторская задолженность - 37 млн. рублей, из них поставщикам угля - 1,7 млн. рублей, за электроэнергию - 9,5 млн. рублей и около 9 млн. по налогам и сборам. Дебиторская задолженность предприятий жилищно-коммунальной отрасли составляет более 12 млн. рублей, из них просроченная дебиторская задолженность – 7 млн. рублей. Просроченная дебиторская задолженность населения - более 5 млн. рублей. Степень износа основных фондов объектов коммунального хозяйства находится на отметке в 81 %. В рамках программы модернизации коммунального хозяйства за счет средств местного бюджета в 2017 году произведена замена котельного оборудования в котельных п. Кировский на сумму 382 тыс. руб., п. Верх-Обский на сумму 585 тыс. руб., выполнен ремонт теплотрассы в микрорайоне ПМК – 400 метров. В школьной котельной с. Катунское заменен котел стоимостью 191 тыс. руб. В п. Усть-Катунь провели капитальный ремонт здания котельной, заменена крыша, установлен новый водогрейный котел. В 2017 году было проведено техническое освидетельствование зданий и сооружений котельных в соответствии с законодательством РФ. В 2017 году на мероприятия по сбору и удалению твердых бытовых отходов, ликвидацию несанкционированных свалок из местного бюджета сельским поселениям выделено 227 200 руб. </w:t>
      </w:r>
    </w:p>
    <w:p w:rsidR="007F221A" w:rsidRDefault="007F221A">
      <w:pPr>
        <w:spacing w:line="276" w:lineRule="auto"/>
        <w:jc w:val="center"/>
        <w:divId w:val="500972160"/>
      </w:pPr>
    </w:p>
    <w:p w:rsidR="007F221A" w:rsidRDefault="007F221A">
      <w:pPr>
        <w:spacing w:after="240" w:line="276" w:lineRule="auto"/>
        <w:jc w:val="center"/>
        <w:divId w:val="250506301"/>
      </w:pPr>
      <w:r>
        <w:rPr>
          <w:rStyle w:val="a4"/>
          <w:sz w:val="28"/>
          <w:szCs w:val="28"/>
        </w:rPr>
        <w:t xml:space="preserve">Социальная сфера </w:t>
      </w:r>
    </w:p>
    <w:p w:rsidR="007F221A" w:rsidRDefault="007F221A">
      <w:pPr>
        <w:pStyle w:val="a3"/>
        <w:spacing w:before="0" w:beforeAutospacing="0" w:after="0" w:afterAutospacing="0" w:line="276" w:lineRule="auto"/>
        <w:jc w:val="both"/>
        <w:divId w:val="1320160254"/>
        <w:rPr>
          <w:sz w:val="28"/>
          <w:szCs w:val="28"/>
        </w:rPr>
      </w:pPr>
      <w:r>
        <w:rPr>
          <w:sz w:val="28"/>
          <w:szCs w:val="28"/>
        </w:rPr>
        <w:t xml:space="preserve">Система образования Смоленского района на сегодняшний день пред-ставлена сетью из 14 образовательных организаций различных типов, из которых 12 находятся в ведомственном подчинении Комитета по </w:t>
      </w:r>
      <w:r>
        <w:rPr>
          <w:sz w:val="28"/>
          <w:szCs w:val="28"/>
        </w:rPr>
        <w:lastRenderedPageBreak/>
        <w:t xml:space="preserve">образованию и молодёжной политике, два учреждения дополнительного образования подчинены Управлению по культуре и спорту. На территории района осуществляет образовательную деятельность учреждение профессионального образования, КГБПОУ «Смоленский лицей профессионального образования». В муниципальной системе образования в 2017 году работало 840 человек, из них 401 педагогический работник. За отчетный год произошли изменения в структуре органов управления культурой района. Завершилась реорганизация учреждений культуры Смоленского района. МБУ «РДК Смоленского района Алтайского края» преобразован в МБУ «МКДЦ» Смоленского района Алтайского края» в состав которого как структурные подразделения вошли все учреждения района: Дома культуры и сельские клубы; библиотеки; музеи. </w:t>
      </w:r>
    </w:p>
    <w:p w:rsidR="007F221A" w:rsidRDefault="007F221A">
      <w:pPr>
        <w:spacing w:line="276" w:lineRule="auto"/>
        <w:jc w:val="center"/>
        <w:divId w:val="250506301"/>
      </w:pPr>
    </w:p>
    <w:p w:rsidR="007F221A" w:rsidRDefault="007F221A">
      <w:pPr>
        <w:spacing w:after="240" w:line="276" w:lineRule="auto"/>
        <w:divId w:val="1755588567"/>
      </w:pPr>
      <w:r>
        <w:br/>
      </w:r>
      <w: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3"/>
        <w:gridCol w:w="1260"/>
        <w:gridCol w:w="1830"/>
      </w:tblGrid>
      <w:tr w:rsidR="007F221A">
        <w:trPr>
          <w:divId w:val="331833263"/>
          <w:tblCellSpacing w:w="15" w:type="dxa"/>
        </w:trPr>
        <w:tc>
          <w:tcPr>
            <w:tcW w:w="0" w:type="auto"/>
            <w:vAlign w:val="center"/>
            <w:hideMark/>
          </w:tcPr>
          <w:p w:rsidR="007F221A" w:rsidRDefault="007F22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Смоленского района</w:t>
            </w:r>
          </w:p>
        </w:tc>
        <w:tc>
          <w:tcPr>
            <w:tcW w:w="0" w:type="auto"/>
            <w:vAlign w:val="bottom"/>
            <w:hideMark/>
          </w:tcPr>
          <w:p w:rsidR="007F221A" w:rsidRDefault="007F221A">
            <w:r>
              <w:t>__________</w:t>
            </w:r>
          </w:p>
        </w:tc>
        <w:tc>
          <w:tcPr>
            <w:tcW w:w="0" w:type="auto"/>
            <w:vAlign w:val="bottom"/>
            <w:hideMark/>
          </w:tcPr>
          <w:p w:rsidR="007F221A" w:rsidRDefault="007F22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 Моисеева</w:t>
            </w:r>
          </w:p>
        </w:tc>
      </w:tr>
      <w:tr w:rsidR="007F221A">
        <w:trPr>
          <w:divId w:val="331833263"/>
          <w:tblCellSpacing w:w="15" w:type="dxa"/>
        </w:trPr>
        <w:tc>
          <w:tcPr>
            <w:tcW w:w="0" w:type="auto"/>
            <w:vAlign w:val="center"/>
            <w:hideMark/>
          </w:tcPr>
          <w:p w:rsidR="007F221A" w:rsidRDefault="007F221A"/>
        </w:tc>
        <w:tc>
          <w:tcPr>
            <w:tcW w:w="0" w:type="auto"/>
            <w:hideMark/>
          </w:tcPr>
          <w:p w:rsidR="007F221A" w:rsidRDefault="007F221A"/>
        </w:tc>
        <w:tc>
          <w:tcPr>
            <w:tcW w:w="0" w:type="auto"/>
            <w:vAlign w:val="center"/>
            <w:hideMark/>
          </w:tcPr>
          <w:p w:rsidR="007F221A" w:rsidRDefault="007F221A">
            <w:r>
              <w:t> </w:t>
            </w: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5"/>
        <w:gridCol w:w="81"/>
      </w:tblGrid>
      <w:tr w:rsidR="007F221A">
        <w:trPr>
          <w:divId w:val="1755588567"/>
          <w:tblCellSpacing w:w="15" w:type="dxa"/>
        </w:trPr>
        <w:tc>
          <w:tcPr>
            <w:tcW w:w="5550" w:type="dxa"/>
            <w:vAlign w:val="center"/>
            <w:hideMark/>
          </w:tcPr>
          <w:p w:rsidR="007F221A" w:rsidRDefault="007F221A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7F221A" w:rsidRDefault="007F221A"/>
        </w:tc>
      </w:tr>
    </w:tbl>
    <w:p w:rsidR="007F221A" w:rsidRDefault="007F221A">
      <w:pPr>
        <w:divId w:val="1755588567"/>
      </w:pPr>
    </w:p>
    <w:sectPr w:rsidR="007F221A" w:rsidSect="006941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F63" w:rsidRDefault="00EC5F63" w:rsidP="006941B4">
      <w:r>
        <w:separator/>
      </w:r>
    </w:p>
  </w:endnote>
  <w:endnote w:type="continuationSeparator" w:id="1">
    <w:p w:rsidR="00EC5F63" w:rsidRDefault="00EC5F63" w:rsidP="00694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1B4" w:rsidRDefault="006941B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1B4" w:rsidRDefault="006941B4" w:rsidP="006941B4">
    <w:pPr>
      <w:pStyle w:val="a7"/>
      <w:jc w:val="right"/>
    </w:pPr>
    <w:fldSimple w:instr=" PAGE  \* MERGEFORMAT ">
      <w:r w:rsidR="008E1151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1B4" w:rsidRDefault="006941B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F63" w:rsidRDefault="00EC5F63" w:rsidP="006941B4">
      <w:r>
        <w:separator/>
      </w:r>
    </w:p>
  </w:footnote>
  <w:footnote w:type="continuationSeparator" w:id="1">
    <w:p w:rsidR="00EC5F63" w:rsidRDefault="00EC5F63" w:rsidP="00694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1B4" w:rsidRDefault="006941B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1B4" w:rsidRDefault="006941B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1B4" w:rsidRDefault="006941B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1B4"/>
    <w:rsid w:val="00420498"/>
    <w:rsid w:val="006941B4"/>
    <w:rsid w:val="007F221A"/>
    <w:rsid w:val="008574D5"/>
    <w:rsid w:val="0089782B"/>
    <w:rsid w:val="008E1151"/>
    <w:rsid w:val="009149FA"/>
    <w:rsid w:val="009352A8"/>
    <w:rsid w:val="00E711E8"/>
    <w:rsid w:val="00EC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6941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41B4"/>
    <w:rPr>
      <w:rFonts w:eastAsia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941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41B4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58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866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160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2343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4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835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294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0581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377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21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063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GUEI</Company>
  <LinksUpToDate>false</LinksUpToDate>
  <CharactersWithSpaces>12041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webadmin</dc:creator>
  <cp:lastModifiedBy>Tema</cp:lastModifiedBy>
  <cp:revision>2</cp:revision>
  <dcterms:created xsi:type="dcterms:W3CDTF">2022-06-28T04:17:00Z</dcterms:created>
  <dcterms:modified xsi:type="dcterms:W3CDTF">2022-06-28T04:17:00Z</dcterms:modified>
</cp:coreProperties>
</file>